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51A05">
      <w:pPr>
        <w:jc w:val="center"/>
        <w:rPr>
          <w:rFonts w:cs="方正小标宋简体" w:asciiTheme="majorEastAsia" w:hAnsiTheme="majorEastAsia" w:eastAsiaTheme="majorEastAsia"/>
          <w:b/>
          <w:sz w:val="44"/>
          <w:szCs w:val="44"/>
        </w:rPr>
      </w:pPr>
      <w:bookmarkStart w:id="0" w:name="_GoBack"/>
      <w:r>
        <w:rPr>
          <w:rFonts w:hint="eastAsia" w:cs="方正小标宋简体" w:asciiTheme="majorEastAsia" w:hAnsiTheme="majorEastAsia" w:eastAsiaTheme="majorEastAsia"/>
          <w:b/>
          <w:sz w:val="44"/>
          <w:szCs w:val="44"/>
        </w:rPr>
        <w:t>进一步深化殡葬</w:t>
      </w:r>
      <w:r>
        <w:rPr>
          <w:rFonts w:hint="eastAsia" w:cs="方正小标宋简体" w:asciiTheme="majorEastAsia" w:hAnsiTheme="majorEastAsia" w:eastAsiaTheme="majorEastAsia"/>
          <w:b/>
          <w:sz w:val="44"/>
          <w:szCs w:val="44"/>
          <w:lang w:eastAsia="zh-CN"/>
        </w:rPr>
        <w:t>领域</w:t>
      </w:r>
      <w:r>
        <w:rPr>
          <w:rFonts w:hint="eastAsia" w:cs="方正小标宋简体" w:asciiTheme="majorEastAsia" w:hAnsiTheme="majorEastAsia" w:eastAsiaTheme="majorEastAsia"/>
          <w:b/>
          <w:sz w:val="44"/>
          <w:szCs w:val="44"/>
        </w:rPr>
        <w:t>改革工作实施细则</w:t>
      </w:r>
      <w:bookmarkEnd w:id="0"/>
    </w:p>
    <w:p w14:paraId="380E1CF7">
      <w:pPr>
        <w:ind w:firstLine="640" w:firstLineChars="200"/>
        <w:rPr>
          <w:rFonts w:ascii="仿宋" w:hAnsi="仿宋" w:eastAsia="仿宋" w:cs="仿宋"/>
          <w:sz w:val="32"/>
          <w:szCs w:val="32"/>
        </w:rPr>
      </w:pPr>
    </w:p>
    <w:p w14:paraId="4784B289">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为持续深入推进殡葬领域改革工作，规范殡葬行为，满足群众不断增长的多元化殡葬服务需求，在巩固殡葬改革成果的基础上，根据《进一步深化殡葬领域改革工作实施方案》精神，结合实际，制定本实施细则。</w:t>
      </w:r>
    </w:p>
    <w:p w14:paraId="2FB4D08F">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一、强化临终病人转运服务和</w:t>
      </w:r>
      <w:r>
        <w:rPr>
          <w:rFonts w:hint="eastAsia" w:ascii="黑体" w:hAnsi="黑体" w:eastAsia="黑体" w:cs="黑体"/>
          <w:sz w:val="32"/>
          <w:szCs w:val="32"/>
        </w:rPr>
        <w:t>规范遗体接运管理</w:t>
      </w:r>
    </w:p>
    <w:p w14:paraId="73A327E9">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（一）医院临终病人转运及</w:t>
      </w:r>
      <w:r>
        <w:rPr>
          <w:rFonts w:hint="eastAsia" w:ascii="楷体" w:hAnsi="楷体" w:eastAsia="楷体" w:cs="楷体"/>
          <w:b/>
          <w:bCs/>
          <w:sz w:val="32"/>
          <w:szCs w:val="32"/>
        </w:rPr>
        <w:t>亡故人员遗体接运流程。</w:t>
      </w:r>
    </w:p>
    <w:p w14:paraId="2030766C">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trike/>
          <w:dstrike w:val="0"/>
          <w:color w:val="FF0000"/>
          <w:sz w:val="32"/>
          <w:szCs w:val="32"/>
          <w:u w:val="single"/>
          <w:lang w:eastAsia="zh-CN"/>
        </w:rPr>
      </w:pPr>
      <w:r>
        <w:rPr>
          <w:rFonts w:hint="eastAsia" w:ascii="仿宋" w:hAnsi="仿宋" w:eastAsia="仿宋" w:cs="仿宋"/>
          <w:b/>
          <w:bCs/>
          <w:sz w:val="32"/>
          <w:szCs w:val="32"/>
        </w:rPr>
        <w:t>1.医院临终关怀阶段病人转运服务。</w:t>
      </w:r>
      <w:r>
        <w:rPr>
          <w:rFonts w:hint="eastAsia" w:ascii="仿宋" w:hAnsi="仿宋" w:eastAsia="仿宋" w:cs="仿宋"/>
          <w:b w:val="0"/>
          <w:bCs w:val="0"/>
          <w:sz w:val="32"/>
          <w:szCs w:val="32"/>
          <w:lang w:eastAsia="zh-CN"/>
        </w:rPr>
        <w:t>由县总医院负责安排（购买）一辆专用车辆作为临终关怀转运车，根据病人及家属意愿帮助转运需送返家中的临终（危重）病人。临终转运收费由县发改部门定价或参照殡仪服务收费标准执行，转运完成后，应向转运地所在乡镇和县民政局通报相关情况。相关医院负责管理现场，禁止非法改装的社会运营车辆违规转运。</w:t>
      </w:r>
    </w:p>
    <w:p w14:paraId="721C82C7">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sz w:val="32"/>
          <w:szCs w:val="32"/>
        </w:rPr>
        <w:t>2.医院亡故人员遗体接运管理。</w:t>
      </w:r>
      <w:r>
        <w:rPr>
          <w:rFonts w:hint="eastAsia" w:ascii="仿宋" w:hAnsi="仿宋" w:eastAsia="仿宋" w:cs="仿宋"/>
          <w:b w:val="0"/>
          <w:bCs w:val="0"/>
          <w:sz w:val="32"/>
          <w:szCs w:val="32"/>
          <w:lang w:eastAsia="zh-CN"/>
        </w:rPr>
        <w:t>县城区医疗机构要与县殡仪馆建立在院亡故人员“点对点”遗体接运工作机制，</w:t>
      </w:r>
      <w:r>
        <w:rPr>
          <w:rFonts w:hint="eastAsia" w:ascii="仿宋" w:hAnsi="仿宋" w:eastAsia="仿宋" w:cs="仿宋"/>
          <w:b w:val="0"/>
          <w:bCs w:val="0"/>
          <w:sz w:val="32"/>
          <w:szCs w:val="32"/>
        </w:rPr>
        <w:t>相</w:t>
      </w:r>
      <w:r>
        <w:rPr>
          <w:rFonts w:hint="eastAsia" w:ascii="仿宋" w:hAnsi="仿宋" w:eastAsia="仿宋" w:cs="仿宋"/>
          <w:sz w:val="32"/>
          <w:szCs w:val="32"/>
        </w:rPr>
        <w:t>关医院在6小时内通知县殡仪馆，县殡仪馆在12小时内派殡仪车将遗体接运至县殡仪馆，特殊情况需向民政局通报</w:t>
      </w:r>
      <w:r>
        <w:rPr>
          <w:rFonts w:hint="eastAsia" w:ascii="仿宋" w:hAnsi="仿宋" w:eastAsia="仿宋" w:cs="仿宋"/>
          <w:color w:val="auto"/>
          <w:sz w:val="32"/>
          <w:szCs w:val="32"/>
        </w:rPr>
        <w:t>情况说明。</w:t>
      </w:r>
      <w:r>
        <w:rPr>
          <w:rFonts w:hint="eastAsia" w:ascii="仿宋" w:hAnsi="仿宋" w:eastAsia="仿宋" w:cs="仿宋"/>
          <w:color w:val="auto"/>
          <w:sz w:val="32"/>
          <w:szCs w:val="32"/>
          <w:lang w:eastAsia="zh-CN"/>
        </w:rPr>
        <w:t>对在县城区医院亡故的人员属</w:t>
      </w:r>
      <w:r>
        <w:rPr>
          <w:rFonts w:hint="eastAsia" w:ascii="仿宋" w:hAnsi="仿宋" w:eastAsia="仿宋" w:cs="仿宋"/>
          <w:color w:val="auto"/>
          <w:sz w:val="32"/>
          <w:szCs w:val="32"/>
        </w:rPr>
        <w:t>集中治丧范围</w:t>
      </w:r>
      <w:r>
        <w:rPr>
          <w:rFonts w:hint="eastAsia" w:ascii="仿宋" w:hAnsi="仿宋" w:eastAsia="仿宋" w:cs="仿宋"/>
          <w:color w:val="auto"/>
          <w:sz w:val="32"/>
          <w:szCs w:val="32"/>
          <w:lang w:eastAsia="zh-CN"/>
        </w:rPr>
        <w:t>外</w:t>
      </w:r>
      <w:r>
        <w:rPr>
          <w:rFonts w:hint="eastAsia" w:ascii="仿宋" w:hAnsi="仿宋" w:eastAsia="仿宋" w:cs="仿宋"/>
          <w:color w:val="auto"/>
          <w:sz w:val="32"/>
          <w:szCs w:val="32"/>
        </w:rPr>
        <w:t>，且家属意愿返乡办丧的，</w:t>
      </w:r>
      <w:r>
        <w:rPr>
          <w:rFonts w:hint="eastAsia" w:ascii="仿宋" w:hAnsi="仿宋" w:eastAsia="仿宋" w:cs="仿宋"/>
          <w:color w:val="auto"/>
          <w:sz w:val="32"/>
          <w:szCs w:val="32"/>
          <w:lang w:eastAsia="zh-CN"/>
        </w:rPr>
        <w:t>应先接运至县殡仪馆，再由家属向殡仪馆申请返乡接运</w:t>
      </w:r>
      <w:r>
        <w:rPr>
          <w:rFonts w:hint="eastAsia" w:ascii="仿宋" w:hAnsi="仿宋" w:eastAsia="仿宋" w:cs="仿宋"/>
          <w:color w:val="auto"/>
          <w:sz w:val="32"/>
          <w:szCs w:val="32"/>
        </w:rPr>
        <w:t>（亡故人员是五项减免对象的，涉及遗体接运只减免其中1次往返费用）。</w:t>
      </w:r>
      <w:r>
        <w:rPr>
          <w:rFonts w:hint="eastAsia" w:ascii="仿宋" w:hAnsi="仿宋" w:eastAsia="仿宋" w:cs="仿宋"/>
          <w:color w:val="auto"/>
          <w:sz w:val="32"/>
          <w:szCs w:val="32"/>
          <w:lang w:val="en-US" w:eastAsia="zh-CN"/>
        </w:rPr>
        <w:t>各医疗机构要加强对非法接运遗体车辆的识别，对未列入殡仪服务机构遗体接运车辆“白名单”的车辆违规前往医疗机构接运遗体时，做好相关信息记录并及时报送公安部门</w:t>
      </w:r>
      <w:r>
        <w:rPr>
          <w:rFonts w:hint="eastAsia" w:ascii="仿宋" w:hAnsi="仿宋" w:eastAsia="仿宋" w:cs="仿宋"/>
          <w:color w:val="auto"/>
          <w:sz w:val="32"/>
          <w:szCs w:val="32"/>
        </w:rPr>
        <w:t>。</w:t>
      </w:r>
    </w:p>
    <w:p w14:paraId="76E89705">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trike w:val="0"/>
          <w:dstrike w:val="0"/>
          <w:color w:val="auto"/>
          <w:sz w:val="32"/>
          <w:szCs w:val="32"/>
          <w:u w:val="none"/>
        </w:rPr>
      </w:pPr>
      <w:r>
        <w:rPr>
          <w:rFonts w:hint="eastAsia" w:ascii="仿宋" w:hAnsi="仿宋" w:eastAsia="仿宋" w:cs="仿宋"/>
          <w:b/>
          <w:bCs/>
          <w:strike w:val="0"/>
          <w:dstrike w:val="0"/>
          <w:color w:val="auto"/>
          <w:sz w:val="32"/>
          <w:szCs w:val="32"/>
          <w:u w:val="none"/>
        </w:rPr>
        <w:t>3.规范办理转运和</w:t>
      </w:r>
      <w:r>
        <w:rPr>
          <w:rFonts w:hint="eastAsia" w:ascii="仿宋" w:hAnsi="仿宋" w:eastAsia="仿宋" w:cs="仿宋"/>
          <w:b/>
          <w:bCs/>
          <w:strike w:val="0"/>
          <w:dstrike w:val="0"/>
          <w:color w:val="auto"/>
          <w:sz w:val="32"/>
          <w:szCs w:val="32"/>
          <w:u w:val="none"/>
          <w:lang w:eastAsia="zh-CN"/>
        </w:rPr>
        <w:t>在院死亡人员遗体</w:t>
      </w:r>
      <w:r>
        <w:rPr>
          <w:rFonts w:hint="eastAsia" w:ascii="仿宋" w:hAnsi="仿宋" w:eastAsia="仿宋" w:cs="仿宋"/>
          <w:b/>
          <w:bCs/>
          <w:strike w:val="0"/>
          <w:dstrike w:val="0"/>
          <w:color w:val="auto"/>
          <w:sz w:val="32"/>
          <w:szCs w:val="32"/>
          <w:u w:val="none"/>
        </w:rPr>
        <w:t>接运交接手续。</w:t>
      </w:r>
      <w:r>
        <w:rPr>
          <w:rFonts w:hint="eastAsia" w:ascii="仿宋" w:hAnsi="仿宋" w:eastAsia="仿宋" w:cs="仿宋"/>
          <w:strike w:val="0"/>
          <w:dstrike w:val="0"/>
          <w:color w:val="auto"/>
          <w:sz w:val="32"/>
          <w:szCs w:val="32"/>
          <w:u w:val="none"/>
        </w:rPr>
        <w:t>医院应指定专人分别建立临终（危重）病人和在院亡故人员出院台账，与家属和运送方均要有规范的交接手续。相关医院</w:t>
      </w:r>
      <w:r>
        <w:rPr>
          <w:rFonts w:hint="eastAsia" w:ascii="仿宋" w:hAnsi="仿宋" w:eastAsia="仿宋" w:cs="仿宋"/>
          <w:strike w:val="0"/>
          <w:dstrike w:val="0"/>
          <w:color w:val="auto"/>
          <w:sz w:val="32"/>
          <w:szCs w:val="32"/>
          <w:u w:val="none"/>
          <w:lang w:eastAsia="zh-CN"/>
        </w:rPr>
        <w:t>按照《江西省医疗卫生机构内死亡人员遗体接运管理制度（试行）》（赣卫医发〔</w:t>
      </w:r>
      <w:r>
        <w:rPr>
          <w:rFonts w:hint="eastAsia" w:ascii="仿宋" w:hAnsi="仿宋" w:eastAsia="仿宋" w:cs="仿宋"/>
          <w:strike w:val="0"/>
          <w:dstrike w:val="0"/>
          <w:color w:val="auto"/>
          <w:sz w:val="32"/>
          <w:szCs w:val="32"/>
          <w:u w:val="none"/>
          <w:lang w:val="en-US" w:eastAsia="zh-CN"/>
        </w:rPr>
        <w:t>2025</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lang w:val="en-US" w:eastAsia="zh-CN"/>
        </w:rPr>
        <w:t>6号</w:t>
      </w:r>
      <w:r>
        <w:rPr>
          <w:rFonts w:hint="eastAsia" w:ascii="仿宋" w:hAnsi="仿宋" w:eastAsia="仿宋" w:cs="仿宋"/>
          <w:strike w:val="0"/>
          <w:dstrike w:val="0"/>
          <w:color w:val="auto"/>
          <w:sz w:val="32"/>
          <w:szCs w:val="32"/>
          <w:u w:val="none"/>
          <w:lang w:eastAsia="zh-CN"/>
        </w:rPr>
        <w:t>）《关于印发</w:t>
      </w:r>
      <w:r>
        <w:rPr>
          <w:rFonts w:hint="eastAsia" w:ascii="仿宋" w:hAnsi="仿宋" w:eastAsia="仿宋" w:cs="仿宋"/>
          <w:strike w:val="0"/>
          <w:dstrike w:val="0"/>
          <w:color w:val="auto"/>
          <w:sz w:val="32"/>
          <w:szCs w:val="32"/>
          <w:u w:val="none"/>
          <w:lang w:val="en-US" w:eastAsia="zh-CN"/>
        </w:rPr>
        <w:t>&lt;江西省医疗机构太平间（暂存间）管理制度&gt;的通知</w:t>
      </w:r>
      <w:r>
        <w:rPr>
          <w:rFonts w:hint="eastAsia" w:ascii="仿宋" w:hAnsi="仿宋" w:eastAsia="仿宋" w:cs="仿宋"/>
          <w:strike w:val="0"/>
          <w:dstrike w:val="0"/>
          <w:color w:val="auto"/>
          <w:sz w:val="32"/>
          <w:szCs w:val="32"/>
          <w:u w:val="none"/>
          <w:lang w:eastAsia="zh-CN"/>
        </w:rPr>
        <w:t>》（赣卫医发〔</w:t>
      </w:r>
      <w:r>
        <w:rPr>
          <w:rFonts w:hint="eastAsia" w:ascii="仿宋" w:hAnsi="仿宋" w:eastAsia="仿宋" w:cs="仿宋"/>
          <w:strike w:val="0"/>
          <w:dstrike w:val="0"/>
          <w:color w:val="auto"/>
          <w:sz w:val="32"/>
          <w:szCs w:val="32"/>
          <w:u w:val="none"/>
          <w:lang w:val="en-US" w:eastAsia="zh-CN"/>
        </w:rPr>
        <w:t>2025</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lang w:val="en-US" w:eastAsia="zh-CN"/>
        </w:rPr>
        <w:t>33号</w:t>
      </w:r>
      <w:r>
        <w:rPr>
          <w:rFonts w:hint="eastAsia" w:ascii="仿宋" w:hAnsi="仿宋" w:eastAsia="仿宋" w:cs="仿宋"/>
          <w:strike w:val="0"/>
          <w:dstrike w:val="0"/>
          <w:color w:val="auto"/>
          <w:sz w:val="32"/>
          <w:szCs w:val="32"/>
          <w:u w:val="none"/>
          <w:lang w:eastAsia="zh-CN"/>
        </w:rPr>
        <w:t>）等文件规定，加强在医院内死亡人员遗体接运闭环管理，建立信息登记和交接制度，对家属强烈要求自行接运的，要及时进行劝导、报告和接运车辆登记。</w:t>
      </w:r>
    </w:p>
    <w:p w14:paraId="473F7E15">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（二）医疗机构和公安机关出具《死亡证明》流程。</w:t>
      </w:r>
    </w:p>
    <w:p w14:paraId="3BB7129E">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1.《死亡证明》出具机构（机关）。</w:t>
      </w:r>
      <w:r>
        <w:rPr>
          <w:rFonts w:hint="eastAsia" w:ascii="仿宋" w:hAnsi="仿宋" w:eastAsia="仿宋" w:cs="仿宋"/>
          <w:sz w:val="32"/>
          <w:szCs w:val="32"/>
        </w:rPr>
        <w:t>《死亡证明》一律由</w:t>
      </w:r>
      <w:r>
        <w:rPr>
          <w:rFonts w:hint="eastAsia" w:ascii="仿宋" w:hAnsi="仿宋" w:eastAsia="仿宋" w:cs="仿宋"/>
          <w:b w:val="0"/>
          <w:bCs w:val="0"/>
          <w:color w:val="auto"/>
          <w:sz w:val="32"/>
          <w:szCs w:val="32"/>
          <w:lang w:val="en-US" w:eastAsia="zh-CN"/>
        </w:rPr>
        <w:t>县级医院、乡镇卫生院</w:t>
      </w:r>
      <w:r>
        <w:rPr>
          <w:rFonts w:hint="eastAsia" w:ascii="仿宋" w:hAnsi="仿宋" w:eastAsia="仿宋" w:cs="仿宋"/>
          <w:color w:val="auto"/>
          <w:sz w:val="32"/>
          <w:szCs w:val="32"/>
        </w:rPr>
        <w:t>和公安机关（辖区派出所）出具。在医院死亡的，</w:t>
      </w:r>
      <w:r>
        <w:rPr>
          <w:rFonts w:hint="eastAsia" w:ascii="仿宋" w:hAnsi="仿宋" w:eastAsia="仿宋" w:cs="仿宋"/>
          <w:color w:val="auto"/>
          <w:sz w:val="32"/>
          <w:szCs w:val="32"/>
          <w:u w:val="none"/>
        </w:rPr>
        <w:t>由医院直接出具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在家死亡的，由居住地所在乡镇卫生院出具</w:t>
      </w:r>
      <w:r>
        <w:rPr>
          <w:rFonts w:hint="eastAsia" w:ascii="仿宋" w:hAnsi="仿宋" w:eastAsia="仿宋" w:cs="仿宋"/>
          <w:color w:val="auto"/>
          <w:sz w:val="32"/>
          <w:szCs w:val="32"/>
          <w:u w:val="none"/>
          <w:lang w:eastAsia="zh-CN"/>
        </w:rPr>
        <w:t>，医疗机构要做好节假日和夜间等特殊时段出具死亡证明的工作安排。</w:t>
      </w:r>
      <w:r>
        <w:rPr>
          <w:rFonts w:hint="eastAsia" w:ascii="仿宋" w:hAnsi="仿宋" w:eastAsia="仿宋" w:cs="仿宋"/>
          <w:sz w:val="32"/>
          <w:szCs w:val="32"/>
          <w:lang w:eastAsia="zh-CN"/>
        </w:rPr>
        <w:t>非正常</w:t>
      </w:r>
      <w:r>
        <w:rPr>
          <w:rFonts w:hint="eastAsia" w:ascii="仿宋" w:hAnsi="仿宋" w:eastAsia="仿宋" w:cs="仿宋"/>
          <w:sz w:val="32"/>
          <w:szCs w:val="32"/>
        </w:rPr>
        <w:t>死亡的，由公安机关（辖区派出所）出具。</w:t>
      </w:r>
    </w:p>
    <w:p w14:paraId="2BAA0AAD">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2.无法立即出具《死亡证明》情形下的遗体运送措施。</w:t>
      </w:r>
      <w:r>
        <w:rPr>
          <w:rFonts w:hint="eastAsia" w:ascii="仿宋" w:hAnsi="仿宋" w:eastAsia="仿宋" w:cs="仿宋"/>
          <w:sz w:val="32"/>
          <w:szCs w:val="32"/>
        </w:rPr>
        <w:t>公安机关（辖区派出所）因特殊情况不能现场出具但要求县殡仪馆派车将遗体接运至殡仪馆</w:t>
      </w:r>
      <w:r>
        <w:rPr>
          <w:rFonts w:hint="eastAsia" w:ascii="仿宋" w:hAnsi="仿宋" w:eastAsia="仿宋" w:cs="仿宋"/>
          <w:sz w:val="32"/>
          <w:szCs w:val="32"/>
          <w:lang w:val="en-US" w:eastAsia="zh-CN"/>
        </w:rPr>
        <w:t>(</w:t>
      </w:r>
      <w:r>
        <w:rPr>
          <w:rFonts w:hint="eastAsia" w:ascii="仿宋" w:hAnsi="仿宋" w:eastAsia="仿宋" w:cs="仿宋"/>
          <w:sz w:val="32"/>
          <w:szCs w:val="32"/>
        </w:rPr>
        <w:t>法医解剖室</w:t>
      </w:r>
      <w:r>
        <w:rPr>
          <w:rFonts w:hint="eastAsia" w:ascii="仿宋" w:hAnsi="仿宋" w:eastAsia="仿宋" w:cs="仿宋"/>
          <w:sz w:val="32"/>
          <w:szCs w:val="32"/>
          <w:lang w:val="en-US" w:eastAsia="zh-CN"/>
        </w:rPr>
        <w:t>)</w:t>
      </w:r>
      <w:r>
        <w:rPr>
          <w:rFonts w:hint="eastAsia" w:ascii="仿宋" w:hAnsi="仿宋" w:eastAsia="仿宋" w:cs="仿宋"/>
          <w:sz w:val="32"/>
          <w:szCs w:val="32"/>
        </w:rPr>
        <w:t>冷藏</w:t>
      </w:r>
      <w:r>
        <w:rPr>
          <w:rFonts w:hint="eastAsia" w:ascii="仿宋" w:hAnsi="仿宋" w:eastAsia="仿宋" w:cs="仿宋"/>
          <w:sz w:val="32"/>
          <w:szCs w:val="32"/>
          <w:lang w:eastAsia="zh-CN"/>
        </w:rPr>
        <w:t>处置</w:t>
      </w:r>
      <w:r>
        <w:rPr>
          <w:rFonts w:hint="eastAsia" w:ascii="仿宋" w:hAnsi="仿宋" w:eastAsia="仿宋" w:cs="仿宋"/>
          <w:sz w:val="32"/>
          <w:szCs w:val="32"/>
        </w:rPr>
        <w:t>时，应出具《遗体运送委托书》，说明不能及时出具《死亡证明》的原因，注明正式出具的期限，并由经办民警签字确认。</w:t>
      </w:r>
    </w:p>
    <w:p w14:paraId="575F50F8">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3.明确在院的胎死婴死亡证材料要求</w:t>
      </w:r>
      <w:r>
        <w:rPr>
          <w:rFonts w:hint="eastAsia" w:ascii="仿宋" w:hAnsi="仿宋" w:eastAsia="仿宋" w:cs="仿宋"/>
          <w:b/>
          <w:bCs/>
          <w:sz w:val="32"/>
          <w:szCs w:val="32"/>
          <w:lang w:eastAsia="zh-CN"/>
        </w:rPr>
        <w:t>。</w:t>
      </w:r>
      <w:r>
        <w:rPr>
          <w:rFonts w:hint="eastAsia" w:ascii="仿宋" w:hAnsi="仿宋" w:eastAsia="仿宋" w:cs="仿宋"/>
          <w:sz w:val="32"/>
          <w:szCs w:val="32"/>
        </w:rPr>
        <w:t>按照省卫健委、省公安厅、省民政厅《关于规范在院死胎死婴医学证明出具的函》（赣卫妇幼函〔2025〕3号）的有关规定执行。</w:t>
      </w:r>
    </w:p>
    <w:p w14:paraId="47BD1650">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sz w:val="32"/>
          <w:szCs w:val="32"/>
        </w:rPr>
      </w:pPr>
      <w:r>
        <w:rPr>
          <w:rFonts w:hint="eastAsia" w:ascii="楷体" w:hAnsi="楷体" w:eastAsia="楷体" w:cs="楷体"/>
          <w:b/>
          <w:bCs/>
          <w:sz w:val="32"/>
          <w:szCs w:val="32"/>
        </w:rPr>
        <w:t>（三）县内外遗体接运要求。</w:t>
      </w:r>
    </w:p>
    <w:p w14:paraId="1A0C3F13">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1.县内遗体接运。</w:t>
      </w:r>
      <w:r>
        <w:rPr>
          <w:rFonts w:hint="eastAsia" w:ascii="仿宋" w:hAnsi="仿宋" w:eastAsia="仿宋" w:cs="仿宋"/>
          <w:sz w:val="32"/>
          <w:szCs w:val="32"/>
        </w:rPr>
        <w:t>县内亡故人员遗体一律由殡仪馆车辆进行接运。不在医院亡故的逝者遗体接运，由所在乡镇和有关部门负责管理现场，严禁社会运营车辆接运遗体。</w:t>
      </w:r>
    </w:p>
    <w:p w14:paraId="07894B19">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2.县外遗体接运。</w:t>
      </w:r>
      <w:r>
        <w:rPr>
          <w:rFonts w:hint="eastAsia" w:ascii="仿宋" w:hAnsi="仿宋" w:eastAsia="仿宋" w:cs="仿宋"/>
          <w:sz w:val="32"/>
          <w:szCs w:val="32"/>
        </w:rPr>
        <w:t>县外遗体接运需由逝者家属提出申请，经两地民政部门同意，由家属确定两地任何一家殡仪馆的殡仪车辆进行遗体接运，且接运路线规定为两地殡仪馆之间的往返路线，不得在第三地接运。</w:t>
      </w:r>
    </w:p>
    <w:p w14:paraId="6AA4C237">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3.加强遗体接运监管。</w:t>
      </w:r>
      <w:r>
        <w:rPr>
          <w:rFonts w:hint="eastAsia" w:ascii="仿宋" w:hAnsi="仿宋" w:eastAsia="仿宋" w:cs="仿宋"/>
          <w:sz w:val="32"/>
          <w:szCs w:val="32"/>
        </w:rPr>
        <w:t>县</w:t>
      </w:r>
      <w:r>
        <w:rPr>
          <w:rFonts w:hint="eastAsia" w:ascii="仿宋" w:hAnsi="仿宋" w:eastAsia="仿宋" w:cs="仿宋"/>
          <w:sz w:val="32"/>
          <w:szCs w:val="32"/>
          <w:lang w:eastAsia="zh-CN"/>
        </w:rPr>
        <w:t>级</w:t>
      </w:r>
      <w:r>
        <w:rPr>
          <w:rFonts w:hint="eastAsia" w:ascii="仿宋" w:hAnsi="仿宋" w:eastAsia="仿宋" w:cs="仿宋"/>
          <w:sz w:val="32"/>
          <w:szCs w:val="32"/>
        </w:rPr>
        <w:t>医院要规范服务，对现场管理出现的问题，要第一时间报警处置，严控事态扩大。各乡镇和村（社区）要做好预案和现场监管，引导好群众按照相关要求支持配合遗体接运；指导好红白理事会对农村“一条龙”等白事从业人员遵守相关规定和乡规民约；对现场管理出现的问题进行及时处置，必要时应向民政局和公安机关报告。</w:t>
      </w:r>
    </w:p>
    <w:p w14:paraId="00020F88">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二、实施核心城区集中治丧和推行农村地区文明治丧</w:t>
      </w:r>
    </w:p>
    <w:p w14:paraId="28ED73C3">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（一）集中治丧启动时间和实施范围。</w:t>
      </w:r>
    </w:p>
    <w:p w14:paraId="5E4FB83E">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color w:val="FF0000"/>
          <w:sz w:val="32"/>
          <w:szCs w:val="32"/>
          <w:u w:val="single"/>
        </w:rPr>
      </w:pPr>
      <w:r>
        <w:rPr>
          <w:rFonts w:hint="eastAsia" w:ascii="仿宋" w:hAnsi="仿宋" w:eastAsia="仿宋" w:cs="仿宋"/>
          <w:b/>
          <w:bCs/>
          <w:sz w:val="32"/>
          <w:szCs w:val="32"/>
          <w:shd w:val="clear" w:color="auto" w:fill="FFFFFF"/>
        </w:rPr>
        <w:t>1.集中治丧</w:t>
      </w:r>
      <w:r>
        <w:rPr>
          <w:rFonts w:hint="eastAsia" w:ascii="仿宋" w:hAnsi="仿宋" w:eastAsia="仿宋" w:cs="仿宋"/>
          <w:b/>
          <w:bCs/>
          <w:sz w:val="32"/>
          <w:szCs w:val="32"/>
        </w:rPr>
        <w:t>“零点行动”时间。</w:t>
      </w:r>
      <w:r>
        <w:rPr>
          <w:rFonts w:hint="eastAsia" w:ascii="仿宋" w:hAnsi="仿宋" w:eastAsia="仿宋" w:cs="仿宋"/>
          <w:sz w:val="32"/>
          <w:szCs w:val="32"/>
        </w:rPr>
        <w:t>从2025年12月31日零时起，县核心城区范围内不得在家中私设灵堂摆放遗体（骨灰），除符合农村办丧政策在核心城区之外办丧者，所有逝者一律实行在县殡仪馆集中治丧。</w:t>
      </w:r>
      <w:r>
        <w:rPr>
          <w:rFonts w:hint="eastAsia" w:ascii="仿宋" w:hAnsi="仿宋" w:eastAsia="仿宋" w:cs="仿宋"/>
          <w:sz w:val="32"/>
          <w:szCs w:val="32"/>
          <w:shd w:val="clear" w:color="auto" w:fill="FFFFFF"/>
        </w:rPr>
        <w:t>严禁在集中治丧范围内占用街道和居民小区公共场所搭设灵棚、摆路祭、做道场、燃放鞭炮、游丧闹丧、抛撒纸钱等。</w:t>
      </w:r>
      <w:r>
        <w:rPr>
          <w:rFonts w:hint="eastAsia" w:ascii="仿宋" w:hAnsi="仿宋" w:eastAsia="仿宋" w:cs="仿宋"/>
          <w:sz w:val="32"/>
          <w:szCs w:val="32"/>
        </w:rPr>
        <w:t>各责任部门和相关乡镇要提前做好宣传动员，组织“零点行动”，确保集中治丧落地到位。党员领导干部、公职人员不得参加违规办丧场所的吊唁、出殡酒席和守夜等活动，</w:t>
      </w:r>
      <w:r>
        <w:rPr>
          <w:rFonts w:ascii="仿宋_GB2312" w:hAnsi="宋体" w:eastAsia="仿宋_GB2312" w:cs="仿宋_GB2312"/>
          <w:sz w:val="31"/>
          <w:szCs w:val="31"/>
          <w:shd w:val="clear" w:color="auto" w:fill="FFFFFF"/>
        </w:rPr>
        <w:t>操办直系亲属丧事的要</w:t>
      </w:r>
      <w:r>
        <w:rPr>
          <w:rFonts w:hint="eastAsia" w:ascii="仿宋_GB2312" w:hAnsi="宋体" w:eastAsia="仿宋_GB2312" w:cs="仿宋_GB2312"/>
          <w:sz w:val="31"/>
          <w:szCs w:val="31"/>
          <w:shd w:val="clear" w:color="auto" w:fill="FFFFFF"/>
        </w:rPr>
        <w:t>严格执行报备制度。</w:t>
      </w:r>
    </w:p>
    <w:p w14:paraId="16C98580">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shd w:val="clear" w:color="auto" w:fill="FFFFFF"/>
        </w:rPr>
        <w:t>2.实施集中治丧的</w:t>
      </w:r>
      <w:r>
        <w:rPr>
          <w:rFonts w:hint="eastAsia" w:ascii="仿宋" w:hAnsi="仿宋" w:eastAsia="仿宋" w:cs="仿宋"/>
          <w:b/>
          <w:bCs/>
          <w:sz w:val="32"/>
          <w:szCs w:val="32"/>
        </w:rPr>
        <w:t>具体范围。</w:t>
      </w:r>
      <w:r>
        <w:rPr>
          <w:rFonts w:hint="eastAsia" w:ascii="仿宋" w:hAnsi="仿宋" w:eastAsia="仿宋" w:cs="仿宋"/>
          <w:sz w:val="32"/>
          <w:szCs w:val="32"/>
        </w:rPr>
        <w:t>2025年实施</w:t>
      </w:r>
      <w:r>
        <w:rPr>
          <w:rFonts w:hint="eastAsia" w:ascii="仿宋" w:hAnsi="仿宋" w:eastAsia="仿宋" w:cs="仿宋"/>
          <w:color w:val="auto"/>
          <w:sz w:val="32"/>
          <w:szCs w:val="32"/>
          <w:u w:val="none"/>
        </w:rPr>
        <w:t>在</w:t>
      </w:r>
      <w:r>
        <w:rPr>
          <w:rFonts w:hint="eastAsia" w:ascii="仿宋" w:hAnsi="仿宋" w:eastAsia="仿宋" w:cs="仿宋"/>
          <w:bCs/>
          <w:iCs/>
          <w:color w:val="auto"/>
          <w:sz w:val="32"/>
          <w:szCs w:val="32"/>
          <w:u w:val="none"/>
        </w:rPr>
        <w:t>城市核心区</w:t>
      </w:r>
      <w:r>
        <w:rPr>
          <w:rFonts w:hint="eastAsia" w:ascii="仿宋" w:hAnsi="仿宋" w:eastAsia="仿宋" w:cs="仿宋"/>
          <w:sz w:val="32"/>
          <w:szCs w:val="32"/>
        </w:rPr>
        <w:t>进行集中治丧，“十五五”期间根据上级政策要求和我县实际情况有序</w:t>
      </w:r>
      <w:r>
        <w:rPr>
          <w:rFonts w:hint="eastAsia" w:ascii="仿宋" w:hAnsi="仿宋" w:eastAsia="仿宋" w:cs="仿宋"/>
          <w:sz w:val="32"/>
          <w:szCs w:val="32"/>
          <w:lang w:eastAsia="zh-CN"/>
        </w:rPr>
        <w:t>进行</w:t>
      </w:r>
      <w:r>
        <w:rPr>
          <w:rFonts w:hint="eastAsia" w:ascii="仿宋" w:hAnsi="仿宋" w:eastAsia="仿宋" w:cs="仿宋"/>
          <w:sz w:val="32"/>
          <w:szCs w:val="32"/>
        </w:rPr>
        <w:t>扩面。</w:t>
      </w:r>
    </w:p>
    <w:p w14:paraId="2E9944A3">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（二）规范集中办丧。</w:t>
      </w:r>
    </w:p>
    <w:p w14:paraId="137A5BB4">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1.全面提升集中治丧服务能力。</w:t>
      </w:r>
      <w:r>
        <w:rPr>
          <w:rFonts w:hint="eastAsia" w:ascii="仿宋" w:hAnsi="仿宋" w:eastAsia="仿宋" w:cs="仿宋"/>
          <w:sz w:val="32"/>
          <w:szCs w:val="32"/>
          <w:shd w:val="clear" w:color="auto" w:fill="FFFFFF"/>
        </w:rPr>
        <w:t>县殡</w:t>
      </w:r>
      <w:r>
        <w:rPr>
          <w:rFonts w:hint="eastAsia" w:ascii="仿宋_GB2312" w:hAnsi="宋体" w:eastAsia="仿宋_GB2312" w:cs="仿宋_GB2312"/>
          <w:sz w:val="31"/>
          <w:szCs w:val="31"/>
          <w:shd w:val="clear" w:color="auto" w:fill="FFFFFF"/>
        </w:rPr>
        <w:t>仪馆为集中治丧场所。加快殡仪馆周边基础设施建设和餐饮、住宿、吊唁等服务功能涉及的提升改造工程，为集中治丧提供全方位服务的功能和温馨环境；加快完成殡仪馆</w:t>
      </w:r>
      <w:r>
        <w:rPr>
          <w:rFonts w:ascii="仿宋_GB2312" w:hAnsi="宋体" w:eastAsia="仿宋_GB2312" w:cs="仿宋_GB2312"/>
          <w:sz w:val="31"/>
          <w:szCs w:val="31"/>
          <w:shd w:val="clear" w:color="auto" w:fill="FFFFFF"/>
        </w:rPr>
        <w:t>“</w:t>
      </w:r>
      <w:r>
        <w:rPr>
          <w:rFonts w:hint="eastAsia" w:ascii="仿宋_GB2312" w:hAnsi="宋体" w:eastAsia="仿宋_GB2312" w:cs="仿宋_GB2312"/>
          <w:sz w:val="31"/>
          <w:szCs w:val="31"/>
          <w:shd w:val="clear" w:color="auto" w:fill="FFFFFF"/>
        </w:rPr>
        <w:t>民转公”改革，强化公益属性，努力为群众提供最好服务</w:t>
      </w:r>
      <w:r>
        <w:rPr>
          <w:rFonts w:hint="eastAsia" w:ascii="仿宋" w:hAnsi="仿宋" w:eastAsia="仿宋" w:cs="仿宋"/>
          <w:sz w:val="32"/>
          <w:szCs w:val="32"/>
          <w:shd w:val="clear" w:color="auto" w:fill="FFFFFF"/>
        </w:rPr>
        <w:t>。</w:t>
      </w:r>
    </w:p>
    <w:p w14:paraId="156371AC">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shd w:val="clear" w:color="auto" w:fill="FFFFFF"/>
        </w:rPr>
        <w:t>2.全面规范集中治丧服务流程。</w:t>
      </w:r>
      <w:r>
        <w:rPr>
          <w:rFonts w:hint="eastAsia" w:ascii="仿宋" w:hAnsi="仿宋" w:eastAsia="仿宋" w:cs="仿宋"/>
          <w:sz w:val="32"/>
          <w:szCs w:val="32"/>
          <w:shd w:val="clear" w:color="auto" w:fill="FFFFFF"/>
        </w:rPr>
        <w:t>推行简化仪式、限制规模、文明节俭的治丧方式。制订并免费提供《德安县文明治丧指南》，在县殡仪馆治丧时间</w:t>
      </w:r>
      <w:r>
        <w:rPr>
          <w:rFonts w:hint="eastAsia" w:ascii="仿宋" w:hAnsi="仿宋" w:eastAsia="仿宋" w:cs="仿宋"/>
          <w:sz w:val="32"/>
          <w:szCs w:val="32"/>
        </w:rPr>
        <w:t>原则上不超过3天，特殊情况不超过5天</w:t>
      </w:r>
      <w:r>
        <w:rPr>
          <w:rFonts w:hint="eastAsia" w:ascii="仿宋" w:hAnsi="仿宋" w:eastAsia="仿宋" w:cs="仿宋"/>
          <w:sz w:val="32"/>
          <w:szCs w:val="32"/>
          <w:shd w:val="clear" w:color="auto" w:fill="FFFFFF"/>
        </w:rPr>
        <w:t>。在殡仪馆为殡葬服务民间“一条龙”提供必要空间，同时全面规范其在殡仪馆的服务行为，以最大力度保障群众权益</w:t>
      </w:r>
      <w:r>
        <w:rPr>
          <w:rFonts w:hint="eastAsia" w:ascii="仿宋" w:hAnsi="仿宋" w:eastAsia="仿宋" w:cs="仿宋"/>
          <w:sz w:val="32"/>
          <w:szCs w:val="32"/>
        </w:rPr>
        <w:t>。</w:t>
      </w:r>
    </w:p>
    <w:p w14:paraId="547E54D2">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3.建立白事报告制度。</w:t>
      </w:r>
      <w:r>
        <w:rPr>
          <w:rFonts w:hint="eastAsia" w:ascii="仿宋" w:hAnsi="仿宋" w:eastAsia="仿宋" w:cs="仿宋"/>
          <w:b w:val="0"/>
          <w:bCs w:val="0"/>
          <w:color w:val="auto"/>
          <w:sz w:val="32"/>
          <w:szCs w:val="32"/>
          <w:u w:val="none"/>
          <w:lang w:val="en-US" w:eastAsia="zh-CN"/>
        </w:rPr>
        <w:t>由县民政局负责制订白事报告制度，明确医疗机构、行政部门（含下属事业单位）、村（社区）的信息报告职责，由属地乡镇负责信息收集和集中管理，定期报县民政局备案，实现闭环管理。</w:t>
      </w:r>
    </w:p>
    <w:p w14:paraId="158549B7">
      <w:pPr>
        <w:keepNext w:val="0"/>
        <w:keepLines w:val="0"/>
        <w:pageBreakBefore w:val="0"/>
        <w:kinsoku/>
        <w:wordWrap/>
        <w:overflowPunct/>
        <w:topLinePunct w:val="0"/>
        <w:autoSpaceDE/>
        <w:autoSpaceDN/>
        <w:bidi w:val="0"/>
        <w:adjustRightInd/>
        <w:snapToGrid/>
        <w:ind w:firstLine="620"/>
        <w:jc w:val="both"/>
        <w:textAlignment w:val="auto"/>
        <w:rPr>
          <w:rFonts w:ascii="楷体" w:hAnsi="楷体" w:eastAsia="楷体" w:cs="楷体"/>
          <w:b/>
          <w:bCs/>
          <w:color w:val="auto"/>
          <w:sz w:val="31"/>
          <w:szCs w:val="31"/>
          <w:shd w:val="clear" w:color="auto" w:fill="FFFFFF"/>
        </w:rPr>
      </w:pPr>
      <w:r>
        <w:rPr>
          <w:rFonts w:hint="eastAsia" w:ascii="楷体" w:hAnsi="楷体" w:eastAsia="楷体" w:cs="楷体"/>
          <w:b/>
          <w:bCs/>
          <w:color w:val="auto"/>
          <w:sz w:val="31"/>
          <w:szCs w:val="31"/>
          <w:shd w:val="clear" w:color="auto" w:fill="FFFFFF"/>
        </w:rPr>
        <w:t>（三）推行农村地区文明治丧。</w:t>
      </w:r>
    </w:p>
    <w:p w14:paraId="0CC40349">
      <w:pPr>
        <w:keepNext w:val="0"/>
        <w:keepLines w:val="0"/>
        <w:pageBreakBefore w:val="0"/>
        <w:kinsoku/>
        <w:wordWrap/>
        <w:overflowPunct/>
        <w:topLinePunct w:val="0"/>
        <w:autoSpaceDE/>
        <w:autoSpaceDN/>
        <w:bidi w:val="0"/>
        <w:adjustRightInd/>
        <w:snapToGrid/>
        <w:ind w:firstLine="620"/>
        <w:jc w:val="both"/>
        <w:textAlignment w:val="auto"/>
        <w:rPr>
          <w:rFonts w:ascii="仿宋_GB2312" w:hAnsi="宋体" w:eastAsia="仿宋_GB2312" w:cs="仿宋_GB2312"/>
          <w:sz w:val="31"/>
          <w:szCs w:val="31"/>
          <w:shd w:val="clear" w:color="auto" w:fill="FFFFFF"/>
        </w:rPr>
      </w:pPr>
      <w:r>
        <w:rPr>
          <w:rFonts w:hint="eastAsia" w:ascii="仿宋_GB2312" w:hAnsi="宋体" w:eastAsia="仿宋_GB2312" w:cs="仿宋_GB2312"/>
          <w:b/>
          <w:sz w:val="31"/>
          <w:szCs w:val="31"/>
          <w:shd w:val="clear" w:color="auto" w:fill="FFFFFF"/>
        </w:rPr>
        <w:t>1.倡导农村地区到殡仪馆集中治丧。</w:t>
      </w:r>
      <w:r>
        <w:rPr>
          <w:rFonts w:hint="eastAsia" w:ascii="仿宋_GB2312" w:hAnsi="宋体" w:eastAsia="仿宋_GB2312" w:cs="仿宋_GB2312"/>
          <w:sz w:val="31"/>
          <w:szCs w:val="31"/>
          <w:shd w:val="clear" w:color="auto" w:fill="FFFFFF"/>
        </w:rPr>
        <w:t>各乡镇对符合农村办丧的对象，要积极倡导集中治丧，并相应给予奖励和激励措施，切实降低群众办丧负担，推行移风易俗。</w:t>
      </w:r>
    </w:p>
    <w:p w14:paraId="77417FB3">
      <w:pPr>
        <w:keepNext w:val="0"/>
        <w:keepLines w:val="0"/>
        <w:pageBreakBefore w:val="0"/>
        <w:kinsoku/>
        <w:wordWrap/>
        <w:overflowPunct/>
        <w:topLinePunct w:val="0"/>
        <w:autoSpaceDE/>
        <w:autoSpaceDN/>
        <w:bidi w:val="0"/>
        <w:adjustRightInd/>
        <w:snapToGrid/>
        <w:ind w:firstLine="620"/>
        <w:jc w:val="both"/>
        <w:textAlignment w:val="auto"/>
        <w:rPr>
          <w:rFonts w:ascii="仿宋_GB2312" w:hAnsi="宋体" w:eastAsia="仿宋_GB2312" w:cs="仿宋_GB2312"/>
          <w:sz w:val="31"/>
          <w:szCs w:val="31"/>
          <w:shd w:val="clear" w:color="auto" w:fill="FFFFFF"/>
        </w:rPr>
      </w:pPr>
      <w:r>
        <w:rPr>
          <w:rFonts w:hint="eastAsia" w:ascii="仿宋_GB2312" w:hAnsi="宋体" w:eastAsia="仿宋_GB2312" w:cs="仿宋_GB2312"/>
          <w:b/>
          <w:sz w:val="31"/>
          <w:szCs w:val="31"/>
          <w:shd w:val="clear" w:color="auto" w:fill="FFFFFF"/>
        </w:rPr>
        <w:t>2.充分发挥村居红白理事会作用树立文明治丧新风。</w:t>
      </w:r>
      <w:r>
        <w:rPr>
          <w:rFonts w:hint="eastAsia" w:ascii="仿宋_GB2312" w:hAnsi="宋体" w:eastAsia="仿宋_GB2312" w:cs="仿宋_GB2312"/>
          <w:sz w:val="31"/>
          <w:szCs w:val="31"/>
          <w:shd w:val="clear" w:color="auto" w:fill="FFFFFF"/>
        </w:rPr>
        <w:t>各乡镇要全面梳理规范红白理事会和乡规民约，结合本地风俗习惯和家风文化传承，在</w:t>
      </w:r>
      <w:r>
        <w:rPr>
          <w:rFonts w:hint="eastAsia" w:ascii="仿宋" w:hAnsi="仿宋" w:eastAsia="仿宋" w:cs="仿宋"/>
          <w:sz w:val="32"/>
          <w:szCs w:val="32"/>
          <w:shd w:val="clear" w:color="auto" w:fill="FFFFFF"/>
        </w:rPr>
        <w:t>《德安县文明治丧指南》基础上，一村一议、一</w:t>
      </w:r>
      <w:r>
        <w:rPr>
          <w:rFonts w:hint="eastAsia" w:ascii="仿宋" w:hAnsi="仿宋" w:eastAsia="仿宋" w:cs="仿宋"/>
          <w:color w:val="auto"/>
          <w:sz w:val="32"/>
          <w:szCs w:val="32"/>
          <w:shd w:val="clear" w:color="auto" w:fill="FFFFFF"/>
        </w:rPr>
        <w:t>事一议，</w:t>
      </w:r>
      <w:r>
        <w:rPr>
          <w:rFonts w:hint="eastAsia" w:ascii="仿宋" w:hAnsi="仿宋" w:eastAsia="仿宋" w:cs="仿宋"/>
          <w:color w:val="auto"/>
          <w:sz w:val="32"/>
          <w:szCs w:val="32"/>
          <w:shd w:val="clear" w:color="auto" w:fill="FFFFFF"/>
          <w:lang w:eastAsia="zh-CN"/>
        </w:rPr>
        <w:t>指导所辖村（社区）结合村规民约或居民公约制定</w:t>
      </w:r>
      <w:r>
        <w:rPr>
          <w:rFonts w:ascii="仿宋_GB2312" w:hAnsi="宋体" w:eastAsia="仿宋_GB2312" w:cs="仿宋_GB2312"/>
          <w:color w:val="auto"/>
          <w:sz w:val="31"/>
          <w:szCs w:val="31"/>
          <w:shd w:val="clear" w:color="auto" w:fill="FFFFFF"/>
        </w:rPr>
        <w:t>《</w:t>
      </w:r>
      <w:r>
        <w:rPr>
          <w:rFonts w:hint="eastAsia" w:ascii="仿宋_GB2312" w:hAnsi="宋体" w:eastAsia="仿宋_GB2312" w:cs="仿宋_GB2312"/>
          <w:color w:val="auto"/>
          <w:sz w:val="31"/>
          <w:szCs w:val="31"/>
          <w:shd w:val="clear" w:color="auto" w:fill="FFFFFF"/>
          <w:lang w:val="en-US" w:eastAsia="zh-CN"/>
        </w:rPr>
        <w:t>村（社区）</w:t>
      </w:r>
      <w:r>
        <w:rPr>
          <w:rFonts w:ascii="仿宋_GB2312" w:hAnsi="宋体" w:eastAsia="仿宋_GB2312" w:cs="仿宋_GB2312"/>
          <w:color w:val="auto"/>
          <w:sz w:val="31"/>
          <w:szCs w:val="31"/>
          <w:shd w:val="clear" w:color="auto" w:fill="FFFFFF"/>
        </w:rPr>
        <w:t>文明殡葬</w:t>
      </w:r>
      <w:r>
        <w:rPr>
          <w:rFonts w:hint="eastAsia" w:ascii="仿宋_GB2312" w:hAnsi="宋体" w:eastAsia="仿宋_GB2312" w:cs="仿宋_GB2312"/>
          <w:color w:val="auto"/>
          <w:sz w:val="31"/>
          <w:szCs w:val="31"/>
          <w:shd w:val="clear" w:color="auto" w:fill="FFFFFF"/>
        </w:rPr>
        <w:t>告知</w:t>
      </w:r>
      <w:r>
        <w:rPr>
          <w:rFonts w:ascii="仿宋_GB2312" w:hAnsi="宋体" w:eastAsia="仿宋_GB2312" w:cs="仿宋_GB2312"/>
          <w:color w:val="auto"/>
          <w:sz w:val="31"/>
          <w:szCs w:val="31"/>
          <w:shd w:val="clear" w:color="auto" w:fill="FFFFFF"/>
        </w:rPr>
        <w:t>书》</w:t>
      </w:r>
      <w:r>
        <w:rPr>
          <w:rFonts w:hint="eastAsia" w:ascii="仿宋_GB2312" w:hAnsi="宋体" w:eastAsia="仿宋_GB2312" w:cs="仿宋_GB2312"/>
          <w:color w:val="auto"/>
          <w:sz w:val="31"/>
          <w:szCs w:val="31"/>
          <w:shd w:val="clear" w:color="auto" w:fill="FFFFFF"/>
          <w:lang w:eastAsia="zh-CN"/>
        </w:rPr>
        <w:t>，</w:t>
      </w:r>
      <w:r>
        <w:rPr>
          <w:rFonts w:hint="eastAsia" w:ascii="仿宋" w:hAnsi="仿宋" w:eastAsia="仿宋" w:cs="仿宋"/>
          <w:color w:val="auto"/>
          <w:sz w:val="32"/>
          <w:szCs w:val="32"/>
          <w:shd w:val="clear" w:color="auto" w:fill="FFFFFF"/>
        </w:rPr>
        <w:t>全</w:t>
      </w:r>
      <w:r>
        <w:rPr>
          <w:rFonts w:hint="eastAsia" w:ascii="仿宋" w:hAnsi="仿宋" w:eastAsia="仿宋" w:cs="仿宋"/>
          <w:sz w:val="32"/>
          <w:szCs w:val="32"/>
          <w:shd w:val="clear" w:color="auto" w:fill="FFFFFF"/>
        </w:rPr>
        <w:t>力提倡3天办丧，努力实现不超过7天，坚决反对封建迷信，坚决控制办丧成本。对超过7天的办丧，一律向民政部门报告，并组织到现场开展面对面的群众工作。</w:t>
      </w:r>
    </w:p>
    <w:p w14:paraId="1184D28F">
      <w:pPr>
        <w:keepNext w:val="0"/>
        <w:keepLines w:val="0"/>
        <w:pageBreakBefore w:val="0"/>
        <w:kinsoku/>
        <w:wordWrap/>
        <w:overflowPunct/>
        <w:topLinePunct w:val="0"/>
        <w:autoSpaceDE/>
        <w:autoSpaceDN/>
        <w:bidi w:val="0"/>
        <w:adjustRightInd/>
        <w:snapToGrid/>
        <w:ind w:firstLine="620"/>
        <w:jc w:val="both"/>
        <w:textAlignment w:val="auto"/>
        <w:rPr>
          <w:rFonts w:ascii="楷体" w:hAnsi="楷体" w:eastAsia="楷体" w:cs="楷体"/>
          <w:b/>
          <w:bCs/>
          <w:sz w:val="31"/>
          <w:szCs w:val="31"/>
          <w:shd w:val="clear" w:color="auto" w:fill="FFFFFF"/>
        </w:rPr>
      </w:pPr>
      <w:r>
        <w:rPr>
          <w:rFonts w:hint="eastAsia" w:ascii="楷体" w:hAnsi="楷体" w:eastAsia="楷体" w:cs="楷体"/>
          <w:b/>
          <w:bCs/>
          <w:sz w:val="31"/>
          <w:szCs w:val="31"/>
          <w:shd w:val="clear" w:color="auto" w:fill="FFFFFF"/>
        </w:rPr>
        <w:t>（四）加强集中（文明）办丧全过程监管。</w:t>
      </w:r>
    </w:p>
    <w:p w14:paraId="17395298">
      <w:pPr>
        <w:keepNext w:val="0"/>
        <w:keepLines w:val="0"/>
        <w:pageBreakBefore w:val="0"/>
        <w:kinsoku/>
        <w:wordWrap/>
        <w:overflowPunct/>
        <w:topLinePunct w:val="0"/>
        <w:autoSpaceDE/>
        <w:autoSpaceDN/>
        <w:bidi w:val="0"/>
        <w:adjustRightInd/>
        <w:snapToGrid/>
        <w:ind w:firstLine="620"/>
        <w:jc w:val="both"/>
        <w:textAlignment w:val="auto"/>
        <w:rPr>
          <w:rFonts w:ascii="仿宋_GB2312" w:hAnsi="宋体" w:eastAsia="仿宋_GB2312" w:cs="仿宋_GB2312"/>
          <w:sz w:val="31"/>
          <w:szCs w:val="31"/>
          <w:shd w:val="clear" w:color="auto" w:fill="FFFFFF"/>
        </w:rPr>
      </w:pPr>
      <w:r>
        <w:rPr>
          <w:rFonts w:hint="eastAsia" w:ascii="仿宋" w:hAnsi="仿宋" w:eastAsia="仿宋" w:cs="仿宋"/>
          <w:b/>
          <w:bCs/>
          <w:sz w:val="32"/>
          <w:szCs w:val="32"/>
          <w:shd w:val="clear" w:color="auto" w:fill="FFFFFF"/>
        </w:rPr>
        <w:t>1.落实</w:t>
      </w:r>
      <w:r>
        <w:rPr>
          <w:rFonts w:ascii="仿宋_GB2312" w:hAnsi="宋体" w:eastAsia="仿宋_GB2312" w:cs="仿宋_GB2312"/>
          <w:b/>
          <w:bCs/>
          <w:sz w:val="31"/>
          <w:szCs w:val="31"/>
          <w:shd w:val="clear" w:color="auto" w:fill="FFFFFF"/>
        </w:rPr>
        <w:t>事前告知</w:t>
      </w:r>
      <w:r>
        <w:rPr>
          <w:rFonts w:hint="eastAsia" w:ascii="仿宋_GB2312" w:hAnsi="宋体" w:eastAsia="仿宋_GB2312" w:cs="仿宋_GB2312"/>
          <w:b/>
          <w:bCs/>
          <w:sz w:val="31"/>
          <w:szCs w:val="31"/>
          <w:shd w:val="clear" w:color="auto" w:fill="FFFFFF"/>
        </w:rPr>
        <w:t>制度。</w:t>
      </w:r>
      <w:r>
        <w:rPr>
          <w:rFonts w:ascii="仿宋_GB2312" w:hAnsi="宋体" w:eastAsia="仿宋_GB2312" w:cs="仿宋_GB2312"/>
          <w:sz w:val="31"/>
          <w:szCs w:val="31"/>
          <w:shd w:val="clear" w:color="auto" w:fill="FFFFFF"/>
        </w:rPr>
        <w:t>按照属地管理原则，</w:t>
      </w:r>
      <w:r>
        <w:rPr>
          <w:rFonts w:hint="eastAsia" w:ascii="仿宋_GB2312" w:hAnsi="宋体" w:eastAsia="仿宋_GB2312" w:cs="仿宋_GB2312"/>
          <w:sz w:val="31"/>
          <w:szCs w:val="31"/>
          <w:shd w:val="clear" w:color="auto" w:fill="FFFFFF"/>
        </w:rPr>
        <w:t>县集中治丧范围内村（</w:t>
      </w:r>
      <w:r>
        <w:rPr>
          <w:rFonts w:ascii="仿宋_GB2312" w:hAnsi="宋体" w:eastAsia="仿宋_GB2312" w:cs="仿宋_GB2312"/>
          <w:sz w:val="31"/>
          <w:szCs w:val="31"/>
          <w:shd w:val="clear" w:color="auto" w:fill="FFFFFF"/>
        </w:rPr>
        <w:t>社区</w:t>
      </w:r>
      <w:r>
        <w:rPr>
          <w:rFonts w:hint="eastAsia" w:ascii="仿宋_GB2312" w:hAnsi="宋体" w:eastAsia="仿宋_GB2312" w:cs="仿宋_GB2312"/>
          <w:sz w:val="31"/>
          <w:szCs w:val="31"/>
          <w:shd w:val="clear" w:color="auto" w:fill="FFFFFF"/>
        </w:rPr>
        <w:t>）</w:t>
      </w:r>
      <w:r>
        <w:rPr>
          <w:rFonts w:ascii="仿宋_GB2312" w:hAnsi="宋体" w:eastAsia="仿宋_GB2312" w:cs="仿宋_GB2312"/>
          <w:sz w:val="31"/>
          <w:szCs w:val="31"/>
          <w:shd w:val="clear" w:color="auto" w:fill="FFFFFF"/>
        </w:rPr>
        <w:t>在获取辖区内死亡人员信息后，要在第一时间介入</w:t>
      </w:r>
      <w:r>
        <w:rPr>
          <w:rFonts w:hint="eastAsia" w:ascii="仿宋_GB2312" w:hAnsi="宋体" w:eastAsia="仿宋_GB2312" w:cs="仿宋_GB2312"/>
          <w:sz w:val="31"/>
          <w:szCs w:val="31"/>
          <w:shd w:val="clear" w:color="auto" w:fill="FFFFFF"/>
        </w:rPr>
        <w:t>并</w:t>
      </w:r>
      <w:r>
        <w:rPr>
          <w:rFonts w:ascii="仿宋_GB2312" w:hAnsi="宋体" w:eastAsia="仿宋_GB2312" w:cs="仿宋_GB2312"/>
          <w:sz w:val="31"/>
          <w:szCs w:val="31"/>
          <w:shd w:val="clear" w:color="auto" w:fill="FFFFFF"/>
        </w:rPr>
        <w:t>入户告知文明</w:t>
      </w:r>
      <w:r>
        <w:rPr>
          <w:rFonts w:ascii="仿宋_GB2312" w:hAnsi="宋体" w:eastAsia="仿宋_GB2312" w:cs="仿宋_GB2312"/>
          <w:color w:val="auto"/>
          <w:sz w:val="31"/>
          <w:szCs w:val="31"/>
          <w:shd w:val="clear" w:color="auto" w:fill="FFFFFF"/>
        </w:rPr>
        <w:t>办丧规定</w:t>
      </w:r>
      <w:r>
        <w:rPr>
          <w:rFonts w:hint="eastAsia" w:ascii="仿宋_GB2312" w:hAnsi="宋体" w:eastAsia="仿宋_GB2312" w:cs="仿宋_GB2312"/>
          <w:color w:val="auto"/>
          <w:sz w:val="31"/>
          <w:szCs w:val="31"/>
          <w:shd w:val="clear" w:color="auto" w:fill="FFFFFF"/>
        </w:rPr>
        <w:t>，发放</w:t>
      </w:r>
      <w:r>
        <w:rPr>
          <w:rFonts w:hint="eastAsia" w:ascii="仿宋" w:hAnsi="仿宋" w:eastAsia="仿宋" w:cs="仿宋"/>
          <w:color w:val="auto"/>
          <w:sz w:val="32"/>
          <w:szCs w:val="32"/>
          <w:shd w:val="clear" w:color="auto" w:fill="FFFFFF"/>
        </w:rPr>
        <w:t>《德安县文明治丧指南》</w:t>
      </w:r>
      <w:r>
        <w:rPr>
          <w:rFonts w:ascii="仿宋_GB2312" w:hAnsi="宋体" w:eastAsia="仿宋_GB2312" w:cs="仿宋_GB2312"/>
          <w:color w:val="auto"/>
          <w:sz w:val="31"/>
          <w:szCs w:val="31"/>
          <w:shd w:val="clear" w:color="auto" w:fill="FFFFFF"/>
        </w:rPr>
        <w:t>《文明殡葬</w:t>
      </w:r>
      <w:r>
        <w:rPr>
          <w:rFonts w:hint="eastAsia" w:ascii="仿宋_GB2312" w:hAnsi="宋体" w:eastAsia="仿宋_GB2312" w:cs="仿宋_GB2312"/>
          <w:color w:val="auto"/>
          <w:sz w:val="31"/>
          <w:szCs w:val="31"/>
          <w:shd w:val="clear" w:color="auto" w:fill="FFFFFF"/>
        </w:rPr>
        <w:t>告知</w:t>
      </w:r>
      <w:r>
        <w:rPr>
          <w:rFonts w:ascii="仿宋_GB2312" w:hAnsi="宋体" w:eastAsia="仿宋_GB2312" w:cs="仿宋_GB2312"/>
          <w:color w:val="auto"/>
          <w:sz w:val="31"/>
          <w:szCs w:val="31"/>
          <w:shd w:val="clear" w:color="auto" w:fill="FFFFFF"/>
        </w:rPr>
        <w:t>书》等</w:t>
      </w:r>
      <w:r>
        <w:rPr>
          <w:rFonts w:hint="eastAsia" w:ascii="仿宋_GB2312" w:hAnsi="宋体" w:eastAsia="仿宋_GB2312" w:cs="仿宋_GB2312"/>
          <w:color w:val="auto"/>
          <w:sz w:val="31"/>
          <w:szCs w:val="31"/>
          <w:shd w:val="clear" w:color="auto" w:fill="FFFFFF"/>
          <w:lang w:eastAsia="zh-CN"/>
        </w:rPr>
        <w:t>宣传资料</w:t>
      </w:r>
      <w:r>
        <w:rPr>
          <w:rFonts w:ascii="仿宋_GB2312" w:hAnsi="宋体" w:eastAsia="仿宋_GB2312" w:cs="仿宋_GB2312"/>
          <w:b w:val="0"/>
          <w:bCs w:val="0"/>
          <w:color w:val="auto"/>
          <w:sz w:val="31"/>
          <w:szCs w:val="31"/>
          <w:shd w:val="clear" w:color="auto" w:fill="FFFFFF"/>
        </w:rPr>
        <w:t>，</w:t>
      </w:r>
      <w:r>
        <w:rPr>
          <w:rFonts w:ascii="仿宋_GB2312" w:hAnsi="宋体" w:eastAsia="仿宋_GB2312" w:cs="仿宋_GB2312"/>
          <w:sz w:val="31"/>
          <w:szCs w:val="31"/>
          <w:shd w:val="clear" w:color="auto" w:fill="FFFFFF"/>
        </w:rPr>
        <w:t>协助丧属规范办理</w:t>
      </w:r>
      <w:r>
        <w:rPr>
          <w:rFonts w:hint="eastAsia" w:ascii="仿宋_GB2312" w:hAnsi="宋体" w:eastAsia="仿宋_GB2312" w:cs="仿宋_GB2312"/>
          <w:sz w:val="31"/>
          <w:szCs w:val="31"/>
          <w:shd w:val="clear" w:color="auto" w:fill="FFFFFF"/>
        </w:rPr>
        <w:t>办丧、</w:t>
      </w:r>
      <w:r>
        <w:rPr>
          <w:rFonts w:ascii="仿宋_GB2312" w:hAnsi="宋体" w:eastAsia="仿宋_GB2312" w:cs="仿宋_GB2312"/>
          <w:sz w:val="31"/>
          <w:szCs w:val="31"/>
          <w:shd w:val="clear" w:color="auto" w:fill="FFFFFF"/>
        </w:rPr>
        <w:t>火化</w:t>
      </w:r>
      <w:r>
        <w:rPr>
          <w:rFonts w:hint="eastAsia" w:ascii="仿宋_GB2312" w:hAnsi="宋体" w:eastAsia="仿宋_GB2312" w:cs="仿宋_GB2312"/>
          <w:sz w:val="31"/>
          <w:szCs w:val="31"/>
          <w:shd w:val="clear" w:color="auto" w:fill="FFFFFF"/>
        </w:rPr>
        <w:t>和安葬</w:t>
      </w:r>
      <w:r>
        <w:rPr>
          <w:rFonts w:ascii="仿宋_GB2312" w:hAnsi="宋体" w:eastAsia="仿宋_GB2312" w:cs="仿宋_GB2312"/>
          <w:sz w:val="31"/>
          <w:szCs w:val="31"/>
          <w:shd w:val="clear" w:color="auto" w:fill="FFFFFF"/>
        </w:rPr>
        <w:t>等相关手续</w:t>
      </w:r>
      <w:r>
        <w:rPr>
          <w:rFonts w:hint="eastAsia" w:ascii="仿宋_GB2312" w:hAnsi="宋体" w:eastAsia="仿宋_GB2312" w:cs="仿宋_GB2312"/>
          <w:sz w:val="31"/>
          <w:szCs w:val="31"/>
          <w:shd w:val="clear" w:color="auto" w:fill="FFFFFF"/>
        </w:rPr>
        <w:t>。集中治丧范围外的其他村（</w:t>
      </w:r>
      <w:r>
        <w:rPr>
          <w:rFonts w:ascii="仿宋_GB2312" w:hAnsi="宋体" w:eastAsia="仿宋_GB2312" w:cs="仿宋_GB2312"/>
          <w:sz w:val="31"/>
          <w:szCs w:val="31"/>
          <w:shd w:val="clear" w:color="auto" w:fill="FFFFFF"/>
        </w:rPr>
        <w:t>社区</w:t>
      </w:r>
      <w:r>
        <w:rPr>
          <w:rFonts w:hint="eastAsia" w:ascii="仿宋_GB2312" w:hAnsi="宋体" w:eastAsia="仿宋_GB2312" w:cs="仿宋_GB2312"/>
          <w:sz w:val="31"/>
          <w:szCs w:val="31"/>
          <w:shd w:val="clear" w:color="auto" w:fill="FFFFFF"/>
        </w:rPr>
        <w:t>）也要积极开展政策宣传，劝导辖区群众至县殡仪馆进行集中治丧。</w:t>
      </w:r>
    </w:p>
    <w:p w14:paraId="17C0904C">
      <w:pPr>
        <w:keepNext w:val="0"/>
        <w:keepLines w:val="0"/>
        <w:pageBreakBefore w:val="0"/>
        <w:kinsoku/>
        <w:wordWrap/>
        <w:overflowPunct/>
        <w:topLinePunct w:val="0"/>
        <w:autoSpaceDE/>
        <w:autoSpaceDN/>
        <w:bidi w:val="0"/>
        <w:adjustRightInd/>
        <w:snapToGrid/>
        <w:ind w:firstLine="62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2.落实</w:t>
      </w:r>
      <w:r>
        <w:rPr>
          <w:rFonts w:ascii="仿宋_GB2312" w:hAnsi="宋体" w:eastAsia="仿宋_GB2312" w:cs="仿宋_GB2312"/>
          <w:b/>
          <w:bCs/>
          <w:sz w:val="31"/>
          <w:szCs w:val="31"/>
          <w:shd w:val="clear" w:color="auto" w:fill="FFFFFF"/>
        </w:rPr>
        <w:t>事中监管</w:t>
      </w:r>
      <w:r>
        <w:rPr>
          <w:rFonts w:hint="eastAsia" w:ascii="仿宋_GB2312" w:hAnsi="宋体" w:eastAsia="仿宋_GB2312" w:cs="仿宋_GB2312"/>
          <w:b/>
          <w:bCs/>
          <w:sz w:val="31"/>
          <w:szCs w:val="31"/>
          <w:shd w:val="clear" w:color="auto" w:fill="FFFFFF"/>
        </w:rPr>
        <w:t>制度</w:t>
      </w:r>
      <w:r>
        <w:rPr>
          <w:rFonts w:hint="eastAsia" w:ascii="仿宋" w:hAnsi="仿宋" w:eastAsia="仿宋" w:cs="仿宋"/>
          <w:b/>
          <w:bCs/>
          <w:sz w:val="32"/>
          <w:szCs w:val="32"/>
          <w:shd w:val="clear" w:color="auto" w:fill="FFFFFF"/>
        </w:rPr>
        <w:t>。</w:t>
      </w:r>
      <w:r>
        <w:rPr>
          <w:rFonts w:hint="eastAsia" w:ascii="仿宋" w:hAnsi="仿宋" w:eastAsia="仿宋" w:cs="仿宋"/>
          <w:sz w:val="32"/>
          <w:szCs w:val="32"/>
          <w:shd w:val="clear" w:color="auto" w:fill="FFFFFF"/>
        </w:rPr>
        <w:t>各乡镇和逝者所在单位应采取有效措施对逝者家属的办丧过程进行跟踪管理，发挥红白理事会积极作用，引导自觉遵守集中治丧相关规定，及时发现、制止各类违规行为。</w:t>
      </w:r>
    </w:p>
    <w:p w14:paraId="1B2535F7">
      <w:pPr>
        <w:keepNext w:val="0"/>
        <w:keepLines w:val="0"/>
        <w:pageBreakBefore w:val="0"/>
        <w:kinsoku/>
        <w:wordWrap/>
        <w:overflowPunct/>
        <w:topLinePunct w:val="0"/>
        <w:autoSpaceDE/>
        <w:autoSpaceDN/>
        <w:bidi w:val="0"/>
        <w:adjustRightInd/>
        <w:snapToGrid/>
        <w:ind w:firstLine="620"/>
        <w:jc w:val="both"/>
        <w:textAlignment w:val="auto"/>
        <w:rPr>
          <w:rFonts w:ascii="仿宋_GB2312" w:hAnsi="宋体" w:eastAsia="仿宋_GB2312" w:cs="仿宋_GB2312"/>
          <w:sz w:val="31"/>
          <w:szCs w:val="31"/>
          <w:shd w:val="clear" w:color="auto" w:fill="FFFFFF"/>
        </w:rPr>
      </w:pPr>
      <w:r>
        <w:rPr>
          <w:rFonts w:hint="eastAsia" w:ascii="仿宋" w:hAnsi="仿宋" w:eastAsia="仿宋" w:cs="仿宋"/>
          <w:b/>
          <w:bCs/>
          <w:sz w:val="32"/>
          <w:szCs w:val="32"/>
          <w:shd w:val="clear" w:color="auto" w:fill="FFFFFF"/>
        </w:rPr>
        <w:t>3.落实</w:t>
      </w:r>
      <w:r>
        <w:rPr>
          <w:rFonts w:ascii="仿宋_GB2312" w:hAnsi="宋体" w:eastAsia="仿宋_GB2312" w:cs="仿宋_GB2312"/>
          <w:b/>
          <w:bCs/>
          <w:sz w:val="31"/>
          <w:szCs w:val="31"/>
          <w:shd w:val="clear" w:color="auto" w:fill="FFFFFF"/>
        </w:rPr>
        <w:t>事后处理</w:t>
      </w:r>
      <w:r>
        <w:rPr>
          <w:rFonts w:hint="eastAsia" w:ascii="仿宋_GB2312" w:hAnsi="宋体" w:eastAsia="仿宋_GB2312" w:cs="仿宋_GB2312"/>
          <w:b/>
          <w:bCs/>
          <w:sz w:val="31"/>
          <w:szCs w:val="31"/>
          <w:shd w:val="clear" w:color="auto" w:fill="FFFFFF"/>
        </w:rPr>
        <w:t>制度。</w:t>
      </w:r>
      <w:r>
        <w:rPr>
          <w:rFonts w:hint="eastAsia" w:ascii="仿宋_GB2312" w:hAnsi="宋体" w:eastAsia="仿宋_GB2312" w:cs="仿宋_GB2312"/>
          <w:sz w:val="31"/>
          <w:szCs w:val="31"/>
          <w:shd w:val="clear" w:color="auto" w:fill="FFFFFF"/>
        </w:rPr>
        <w:t>对不听劝阻、拒不执行集中治丧规定、</w:t>
      </w:r>
      <w:r>
        <w:rPr>
          <w:rFonts w:hint="eastAsia" w:ascii="仿宋" w:hAnsi="仿宋" w:eastAsia="仿宋" w:cs="仿宋"/>
          <w:sz w:val="32"/>
          <w:szCs w:val="32"/>
        </w:rPr>
        <w:t>占用公用场地搭设灵棚治丧的丧户，在集中治丧区域内提供丧事服务（含冰棺出租）的商户、宗教人士、民间殡仪服务个人，以及阻碍执行殡葬管理公务、聚众闹事或侮辱、殴打他人的人员，由属地乡镇会同公安、城管、市监等部门依法处理；党员干部和公职人员违反办丧规定，由所在乡镇或单位提请组织、纪检部门进行处</w:t>
      </w:r>
      <w:r>
        <w:rPr>
          <w:rFonts w:hint="eastAsia" w:ascii="仿宋" w:hAnsi="仿宋" w:eastAsia="仿宋" w:cs="仿宋"/>
          <w:sz w:val="32"/>
          <w:szCs w:val="32"/>
          <w:lang w:eastAsia="zh-CN"/>
        </w:rPr>
        <w:t>理</w:t>
      </w:r>
      <w:r>
        <w:rPr>
          <w:rFonts w:hint="eastAsia" w:ascii="仿宋" w:hAnsi="仿宋" w:eastAsia="仿宋" w:cs="仿宋"/>
          <w:sz w:val="32"/>
          <w:szCs w:val="32"/>
        </w:rPr>
        <w:t>。</w:t>
      </w:r>
    </w:p>
    <w:p w14:paraId="42DD757D">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三、全力推进殡葬服务规范化</w:t>
      </w:r>
    </w:p>
    <w:p w14:paraId="303FFAEB">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（一）加强殡葬服务收费管理。</w:t>
      </w:r>
    </w:p>
    <w:p w14:paraId="194BCB85">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1.确定殡葬服务收费项目清单。</w:t>
      </w:r>
      <w:r>
        <w:rPr>
          <w:rFonts w:hint="eastAsia" w:ascii="仿宋" w:hAnsi="仿宋" w:eastAsia="仿宋" w:cs="仿宋"/>
          <w:sz w:val="32"/>
          <w:szCs w:val="32"/>
        </w:rPr>
        <w:t>县民政局会同发改委、市监局参照《九江市殡葬服务收费项目指导目录》内容，梳理并建立符合我县实际的殡葬服务收费项目清单。</w:t>
      </w:r>
    </w:p>
    <w:p w14:paraId="7EAF6BA7">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2.落实收费项目定价和备案管理。</w:t>
      </w:r>
      <w:r>
        <w:rPr>
          <w:rFonts w:hint="eastAsia" w:ascii="仿宋" w:hAnsi="仿宋" w:eastAsia="仿宋" w:cs="仿宋"/>
          <w:sz w:val="32"/>
          <w:szCs w:val="32"/>
        </w:rPr>
        <w:t>县发改委</w:t>
      </w:r>
      <w:r>
        <w:rPr>
          <w:rFonts w:hint="eastAsia" w:ascii="仿宋" w:hAnsi="仿宋" w:eastAsia="仿宋" w:cs="仿宋"/>
          <w:sz w:val="32"/>
          <w:szCs w:val="32"/>
          <w:lang w:eastAsia="zh-CN"/>
        </w:rPr>
        <w:t>应按照市级指导要求，</w:t>
      </w:r>
      <w:r>
        <w:rPr>
          <w:rFonts w:hint="eastAsia" w:ascii="仿宋" w:hAnsi="仿宋" w:eastAsia="仿宋" w:cs="仿宋"/>
          <w:sz w:val="32"/>
          <w:szCs w:val="32"/>
        </w:rPr>
        <w:t>参照周边县市出台的</w:t>
      </w:r>
      <w:r>
        <w:rPr>
          <w:rFonts w:hint="eastAsia" w:ascii="仿宋" w:hAnsi="仿宋" w:eastAsia="仿宋" w:cs="仿宋"/>
          <w:sz w:val="32"/>
          <w:szCs w:val="32"/>
          <w:lang w:eastAsia="zh-CN"/>
        </w:rPr>
        <w:t>正式</w:t>
      </w:r>
      <w:r>
        <w:rPr>
          <w:rFonts w:hint="eastAsia" w:ascii="仿宋" w:hAnsi="仿宋" w:eastAsia="仿宋" w:cs="仿宋"/>
          <w:sz w:val="32"/>
          <w:szCs w:val="32"/>
        </w:rPr>
        <w:t>定价文件，确定我县殡葬服务政府定价和政府指导价项目收费标准；县民政局指导县殡仪馆（青山陵园）运营方确定市场调节价项目及收费标准，并征求发改委和市监局意见。</w:t>
      </w:r>
    </w:p>
    <w:p w14:paraId="77A66E71">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3.落实收费公示制度。</w:t>
      </w:r>
      <w:r>
        <w:rPr>
          <w:rFonts w:hint="eastAsia" w:ascii="仿宋" w:hAnsi="仿宋" w:eastAsia="仿宋" w:cs="仿宋"/>
          <w:sz w:val="32"/>
          <w:szCs w:val="32"/>
        </w:rPr>
        <w:t>县殡仪馆、经营性公墓</w:t>
      </w:r>
      <w:r>
        <w:rPr>
          <w:rFonts w:hint="eastAsia" w:ascii="仿宋" w:hAnsi="仿宋" w:eastAsia="仿宋" w:cs="仿宋"/>
          <w:sz w:val="32"/>
          <w:szCs w:val="32"/>
          <w:lang w:eastAsia="zh-CN"/>
        </w:rPr>
        <w:t>和</w:t>
      </w:r>
      <w:r>
        <w:rPr>
          <w:rFonts w:hint="eastAsia" w:ascii="仿宋" w:hAnsi="仿宋" w:eastAsia="仿宋" w:cs="仿宋"/>
          <w:sz w:val="32"/>
          <w:szCs w:val="32"/>
        </w:rPr>
        <w:t>公益性公墓管理单位必须将所有收费项目在服务场所进行公示</w:t>
      </w:r>
      <w:r>
        <w:rPr>
          <w:rFonts w:hint="eastAsia" w:ascii="仿宋" w:hAnsi="仿宋" w:eastAsia="仿宋" w:cs="仿宋"/>
          <w:sz w:val="32"/>
          <w:szCs w:val="32"/>
          <w:lang w:eastAsia="zh-CN"/>
        </w:rPr>
        <w:t>，县民政局、发改委、市监局应指导殡葬服务机构（管理单位）做好公示指导</w:t>
      </w:r>
      <w:r>
        <w:rPr>
          <w:rFonts w:hint="eastAsia" w:ascii="仿宋" w:hAnsi="仿宋" w:eastAsia="仿宋" w:cs="仿宋"/>
          <w:sz w:val="32"/>
          <w:szCs w:val="32"/>
        </w:rPr>
        <w:t>。</w:t>
      </w:r>
    </w:p>
    <w:p w14:paraId="6AA6FA3E">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（二）加强殡仪服务业务管理。</w:t>
      </w:r>
    </w:p>
    <w:p w14:paraId="1768CB92">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1.规范殡仪服务标准。</w:t>
      </w:r>
      <w:r>
        <w:rPr>
          <w:rFonts w:hint="eastAsia" w:ascii="仿宋" w:hAnsi="仿宋" w:eastAsia="仿宋" w:cs="仿宋"/>
          <w:sz w:val="32"/>
          <w:szCs w:val="32"/>
        </w:rPr>
        <w:t>县民政局参照殡葬法规及行业标准文件，结合我县实际，在9月底前编制《</w:t>
      </w:r>
      <w:r>
        <w:rPr>
          <w:rFonts w:hint="eastAsia" w:ascii="仿宋" w:hAnsi="仿宋" w:eastAsia="仿宋" w:cs="仿宋"/>
          <w:sz w:val="32"/>
          <w:szCs w:val="32"/>
          <w:shd w:val="clear" w:color="auto" w:fill="FFFFFF"/>
        </w:rPr>
        <w:t>德安县文明治丧指南</w:t>
      </w:r>
      <w:r>
        <w:rPr>
          <w:rFonts w:hint="eastAsia" w:ascii="仿宋" w:hAnsi="仿宋" w:eastAsia="仿宋" w:cs="仿宋"/>
          <w:sz w:val="32"/>
          <w:szCs w:val="32"/>
        </w:rPr>
        <w:t>》（试用版），结合试用情况，12月底前修订为《</w:t>
      </w:r>
      <w:r>
        <w:rPr>
          <w:rFonts w:hint="eastAsia" w:ascii="仿宋" w:hAnsi="仿宋" w:eastAsia="仿宋" w:cs="仿宋"/>
          <w:sz w:val="32"/>
          <w:szCs w:val="32"/>
          <w:shd w:val="clear" w:color="auto" w:fill="FFFFFF"/>
        </w:rPr>
        <w:t>德安县文明治丧指南</w:t>
      </w:r>
      <w:r>
        <w:rPr>
          <w:rFonts w:hint="eastAsia" w:ascii="仿宋" w:hAnsi="仿宋" w:eastAsia="仿宋" w:cs="仿宋"/>
          <w:sz w:val="32"/>
          <w:szCs w:val="32"/>
        </w:rPr>
        <w:t>》（2026年版），今后根据需要进行更新。</w:t>
      </w:r>
    </w:p>
    <w:p w14:paraId="6F938535">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2.做好经营方变更过程的服务衔接。</w:t>
      </w:r>
      <w:r>
        <w:rPr>
          <w:rFonts w:hint="eastAsia" w:ascii="仿宋" w:hAnsi="仿宋" w:eastAsia="仿宋" w:cs="仿宋"/>
          <w:sz w:val="32"/>
          <w:szCs w:val="32"/>
        </w:rPr>
        <w:t>因政府回购导致经营方变更，县民政局应指导县殡仪馆新承接的运营机构（中寰集团）提前做好交接准备，确保业务不断档、质量有提升。</w:t>
      </w:r>
    </w:p>
    <w:p w14:paraId="4676803A">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3.明确部分特殊遗（肢）体处置规定。</w:t>
      </w:r>
      <w:r>
        <w:rPr>
          <w:rFonts w:hint="eastAsia" w:ascii="仿宋" w:hAnsi="仿宋" w:eastAsia="仿宋" w:cs="仿宋"/>
          <w:sz w:val="32"/>
          <w:szCs w:val="32"/>
        </w:rPr>
        <w:t>①意外死亡遗体必须由公安机关通知（并提供死亡证明等相关材料）县殡仪馆进行遗体接运和冷藏，并在公安机关处置完毕后，出具同意遗体火化处置意见书后，方可按规范流程进行遗体火化。②</w:t>
      </w:r>
      <w:r>
        <w:rPr>
          <w:rFonts w:hint="eastAsia" w:ascii="仿宋" w:hAnsi="仿宋" w:eastAsia="仿宋" w:cs="仿宋"/>
          <w:color w:val="auto"/>
          <w:sz w:val="32"/>
          <w:szCs w:val="32"/>
          <w:u w:val="none"/>
          <w:lang w:val="en-US" w:eastAsia="zh-CN"/>
        </w:rPr>
        <w:t>在院死胎死婴死亡证明出具</w:t>
      </w:r>
      <w:r>
        <w:rPr>
          <w:rFonts w:hint="eastAsia" w:ascii="仿宋" w:hAnsi="仿宋" w:eastAsia="仿宋" w:cs="仿宋"/>
          <w:color w:val="auto"/>
          <w:sz w:val="32"/>
          <w:szCs w:val="32"/>
          <w:u w:val="none"/>
          <w:lang w:eastAsia="zh-CN"/>
        </w:rPr>
        <w:t>参照省卫健委、公安厅、民政厅等</w:t>
      </w:r>
      <w:r>
        <w:rPr>
          <w:rFonts w:hint="eastAsia" w:ascii="仿宋" w:hAnsi="仿宋" w:eastAsia="仿宋" w:cs="仿宋"/>
          <w:color w:val="auto"/>
          <w:sz w:val="32"/>
          <w:szCs w:val="32"/>
          <w:u w:val="none"/>
          <w:lang w:val="en-US" w:eastAsia="zh-CN"/>
        </w:rPr>
        <w:t>3部门《关于规范在院死胎死婴医学证明出具的函》（赣卫妇幼函〔2025〕3号）文件执行。</w:t>
      </w:r>
      <w:r>
        <w:rPr>
          <w:rFonts w:hint="eastAsia" w:ascii="仿宋" w:hAnsi="仿宋" w:eastAsia="仿宋" w:cs="仿宋"/>
          <w:color w:val="auto"/>
          <w:sz w:val="32"/>
          <w:szCs w:val="32"/>
          <w:u w:val="none"/>
        </w:rPr>
        <w:t>迁坟的枯骨、医院处理的残肢</w:t>
      </w:r>
      <w:r>
        <w:rPr>
          <w:rFonts w:hint="eastAsia" w:ascii="仿宋" w:hAnsi="仿宋" w:eastAsia="仿宋" w:cs="仿宋"/>
          <w:color w:val="auto"/>
          <w:sz w:val="32"/>
          <w:szCs w:val="32"/>
          <w:u w:val="none"/>
          <w:lang w:eastAsia="zh-CN"/>
        </w:rPr>
        <w:t>由发改部门参照《九江市殡葬服务收费项目指导目录》进行定价</w:t>
      </w:r>
      <w:r>
        <w:rPr>
          <w:rFonts w:hint="eastAsia" w:ascii="仿宋" w:hAnsi="仿宋" w:eastAsia="仿宋" w:cs="仿宋"/>
          <w:color w:val="auto"/>
          <w:sz w:val="32"/>
          <w:szCs w:val="32"/>
          <w:u w:val="none"/>
        </w:rPr>
        <w:t>。</w:t>
      </w:r>
      <w:r>
        <w:rPr>
          <w:rFonts w:hint="eastAsia" w:ascii="仿宋" w:hAnsi="仿宋" w:eastAsia="仿宋" w:cs="仿宋"/>
          <w:sz w:val="32"/>
          <w:szCs w:val="32"/>
        </w:rPr>
        <w:t>③无人认领遗体（无亲属的特困供养人员、有亲属但拒绝配合火化的亡故人员、经寻亲仍无法找到亲属的亡故人员）由民政部门、公安机关和相关乡镇严格按照《九江市无人认领遗体处置办法》（九民发〔2024〕1号）规定规范化处置。</w:t>
      </w:r>
    </w:p>
    <w:p w14:paraId="31A38527">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（三）加强殡仪服务机构管理。</w:t>
      </w:r>
    </w:p>
    <w:p w14:paraId="2FF917E6">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1.强化制度建设。</w:t>
      </w:r>
      <w:r>
        <w:rPr>
          <w:rFonts w:hint="eastAsia" w:ascii="仿宋" w:hAnsi="仿宋" w:eastAsia="仿宋" w:cs="仿宋"/>
          <w:sz w:val="32"/>
          <w:szCs w:val="32"/>
        </w:rPr>
        <w:t>县殡仪馆运营单位应加强内部建设，建立健全火化档案管理、火化证明管理、消防安全管理、工作人员管理、财务管理等制度，全面提升内部管理水平，推动实现殡仪服务机构管理制度化。</w:t>
      </w:r>
    </w:p>
    <w:p w14:paraId="13F6437C">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2.强化日常</w:t>
      </w:r>
      <w:r>
        <w:rPr>
          <w:rFonts w:hint="eastAsia" w:ascii="仿宋" w:hAnsi="仿宋" w:eastAsia="仿宋" w:cs="仿宋"/>
          <w:b/>
          <w:bCs/>
          <w:sz w:val="32"/>
          <w:szCs w:val="32"/>
          <w:lang w:eastAsia="zh-CN"/>
        </w:rPr>
        <w:t>督</w:t>
      </w:r>
      <w:r>
        <w:rPr>
          <w:rFonts w:hint="eastAsia" w:ascii="仿宋" w:hAnsi="仿宋" w:eastAsia="仿宋" w:cs="仿宋"/>
          <w:b/>
          <w:bCs/>
          <w:sz w:val="32"/>
          <w:szCs w:val="32"/>
        </w:rPr>
        <w:t>查。</w:t>
      </w:r>
      <w:r>
        <w:rPr>
          <w:rFonts w:hint="eastAsia" w:ascii="仿宋" w:hAnsi="仿宋" w:eastAsia="仿宋" w:cs="仿宋"/>
          <w:sz w:val="32"/>
          <w:szCs w:val="32"/>
        </w:rPr>
        <w:t>县民政局每月至少开展1次工作</w:t>
      </w:r>
      <w:r>
        <w:rPr>
          <w:rFonts w:hint="eastAsia" w:ascii="仿宋" w:hAnsi="仿宋" w:eastAsia="仿宋" w:cs="仿宋"/>
          <w:sz w:val="32"/>
          <w:szCs w:val="32"/>
          <w:lang w:eastAsia="zh-CN"/>
        </w:rPr>
        <w:t>督</w:t>
      </w:r>
      <w:r>
        <w:rPr>
          <w:rFonts w:hint="eastAsia" w:ascii="仿宋" w:hAnsi="仿宋" w:eastAsia="仿宋" w:cs="仿宋"/>
          <w:sz w:val="32"/>
          <w:szCs w:val="32"/>
        </w:rPr>
        <w:t>查，检查安全生产工作，监督落实惠民殡葬政策；指导规范</w:t>
      </w:r>
      <w:r>
        <w:rPr>
          <w:rFonts w:hint="eastAsia" w:ascii="仿宋" w:hAnsi="仿宋" w:eastAsia="仿宋" w:cs="仿宋"/>
          <w:sz w:val="32"/>
          <w:szCs w:val="32"/>
          <w:lang w:eastAsia="zh-CN"/>
        </w:rPr>
        <w:t>开展</w:t>
      </w:r>
      <w:r>
        <w:rPr>
          <w:rFonts w:hint="eastAsia" w:ascii="仿宋" w:hAnsi="仿宋" w:eastAsia="仿宋" w:cs="仿宋"/>
          <w:sz w:val="32"/>
          <w:szCs w:val="32"/>
        </w:rPr>
        <w:t>遗体接运、存放、火化、骨灰寄存等</w:t>
      </w:r>
      <w:r>
        <w:rPr>
          <w:rFonts w:hint="eastAsia" w:ascii="仿宋" w:hAnsi="仿宋" w:eastAsia="仿宋" w:cs="仿宋"/>
          <w:sz w:val="32"/>
          <w:szCs w:val="32"/>
          <w:lang w:eastAsia="zh-CN"/>
        </w:rPr>
        <w:t>业务</w:t>
      </w:r>
      <w:r>
        <w:rPr>
          <w:rFonts w:hint="eastAsia" w:ascii="仿宋" w:hAnsi="仿宋" w:eastAsia="仿宋" w:cs="仿宋"/>
          <w:sz w:val="32"/>
          <w:szCs w:val="32"/>
        </w:rPr>
        <w:t>服务。</w:t>
      </w:r>
    </w:p>
    <w:p w14:paraId="71A86172">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3.强化联合</w:t>
      </w:r>
      <w:r>
        <w:rPr>
          <w:rFonts w:hint="eastAsia" w:ascii="仿宋" w:hAnsi="仿宋" w:eastAsia="仿宋" w:cs="仿宋"/>
          <w:b/>
          <w:bCs/>
          <w:sz w:val="32"/>
          <w:szCs w:val="32"/>
          <w:lang w:eastAsia="zh-CN"/>
        </w:rPr>
        <w:t>监管</w:t>
      </w:r>
      <w:r>
        <w:rPr>
          <w:rFonts w:hint="eastAsia" w:ascii="仿宋" w:hAnsi="仿宋" w:eastAsia="仿宋" w:cs="仿宋"/>
          <w:b/>
          <w:bCs/>
          <w:sz w:val="32"/>
          <w:szCs w:val="32"/>
        </w:rPr>
        <w:t>。</w:t>
      </w:r>
      <w:r>
        <w:rPr>
          <w:rFonts w:hint="eastAsia" w:ascii="仿宋" w:hAnsi="仿宋" w:eastAsia="仿宋" w:cs="仿宋"/>
          <w:sz w:val="32"/>
          <w:szCs w:val="32"/>
        </w:rPr>
        <w:t>县民政局至少每季度会同市监、公安消防等部门对县殡仪馆进行收费和消防安全检查。</w:t>
      </w:r>
    </w:p>
    <w:p w14:paraId="4008729F">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四、加强骨灰安葬管理</w:t>
      </w:r>
    </w:p>
    <w:p w14:paraId="11AC24F7">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（一）骨灰安葬（放）设施建设要求。</w:t>
      </w:r>
    </w:p>
    <w:p w14:paraId="7432FB59">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rPr>
        <w:t>1.加强公益性骨灰安葬（放）设施规划。</w:t>
      </w:r>
      <w:r>
        <w:rPr>
          <w:rFonts w:hint="eastAsia" w:ascii="仿宋" w:hAnsi="仿宋" w:eastAsia="仿宋" w:cs="仿宋"/>
          <w:color w:val="000000" w:themeColor="text1"/>
          <w:sz w:val="32"/>
          <w:szCs w:val="32"/>
        </w:rPr>
        <w:t>①县民政局会同自然资源局、林业局结合我县殡葬改革工作实际，按照未来20</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30年需求，合理预测公益性殡葬设施空间需求，在国土空间规划中分类确定公益性殡葬设施用地规模，作为项目用地审批依据，强化规划空间安排和用地计划保障。②公墓建设应符合《江西省公墓管理办法》和《江西省殡葬设施建设指南》等法规文件规定，用地由林业局会同民政局和自然资</w:t>
      </w:r>
      <w:r>
        <w:rPr>
          <w:rFonts w:hint="eastAsia" w:ascii="仿宋" w:hAnsi="仿宋" w:eastAsia="仿宋" w:cs="仿宋"/>
          <w:color w:val="000000" w:themeColor="text1"/>
          <w:sz w:val="32"/>
          <w:szCs w:val="32"/>
          <w:lang w:eastAsia="zh-CN"/>
        </w:rPr>
        <w:t>源局</w:t>
      </w:r>
      <w:r>
        <w:rPr>
          <w:rFonts w:hint="eastAsia" w:ascii="仿宋" w:hAnsi="仿宋" w:eastAsia="仿宋" w:cs="仿宋"/>
          <w:color w:val="000000" w:themeColor="text1"/>
          <w:sz w:val="32"/>
          <w:szCs w:val="32"/>
        </w:rPr>
        <w:t>共同确认，加强林地草地和公益性公墓复合利用，相关空间数据纳入森林资源管理“一张图”和国土空间规划</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一张图</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w:t>
      </w:r>
      <w:r>
        <w:rPr>
          <w:rFonts w:hint="eastAsia" w:ascii="仿宋" w:hAnsi="仿宋" w:eastAsia="仿宋" w:cs="仿宋"/>
          <w:sz w:val="32"/>
          <w:szCs w:val="32"/>
        </w:rPr>
        <w:t>③按《关于印发</w:t>
      </w:r>
      <w:r>
        <w:rPr>
          <w:rFonts w:hint="eastAsia" w:ascii="仿宋" w:hAnsi="仿宋" w:eastAsia="仿宋" w:cs="仿宋"/>
          <w:sz w:val="32"/>
          <w:szCs w:val="32"/>
          <w:lang w:eastAsia="zh-CN"/>
        </w:rPr>
        <w:t>〈</w:t>
      </w:r>
      <w:r>
        <w:rPr>
          <w:rFonts w:hint="eastAsia" w:ascii="仿宋" w:hAnsi="仿宋" w:eastAsia="仿宋" w:cs="仿宋"/>
          <w:sz w:val="32"/>
          <w:szCs w:val="32"/>
        </w:rPr>
        <w:t>九江市公益性公墓（骨灰堂）建设审批操作规程（试行）</w:t>
      </w:r>
      <w:r>
        <w:rPr>
          <w:rFonts w:hint="eastAsia" w:ascii="仿宋" w:hAnsi="仿宋" w:eastAsia="仿宋" w:cs="仿宋"/>
          <w:sz w:val="32"/>
          <w:szCs w:val="32"/>
          <w:lang w:eastAsia="zh-CN"/>
        </w:rPr>
        <w:t>〉的通知》</w:t>
      </w:r>
      <w:r>
        <w:rPr>
          <w:rFonts w:hint="eastAsia" w:ascii="仿宋" w:hAnsi="仿宋" w:eastAsia="仿宋" w:cs="仿宋"/>
          <w:sz w:val="32"/>
          <w:szCs w:val="32"/>
        </w:rPr>
        <w:t>（九民字〔2025〕4号）做好城市公益性公墓（骨灰堂）和农村公益性公墓（骨灰堂）建设审批。</w:t>
      </w:r>
    </w:p>
    <w:p w14:paraId="06EC6622">
      <w:pPr>
        <w:keepNext w:val="0"/>
        <w:keepLines w:val="0"/>
        <w:pageBreakBefore w:val="0"/>
        <w:kinsoku/>
        <w:wordWrap/>
        <w:overflowPunct/>
        <w:topLinePunct w:val="0"/>
        <w:autoSpaceDE/>
        <w:autoSpaceDN/>
        <w:bidi w:val="0"/>
        <w:adjustRightInd/>
        <w:snapToGrid/>
        <w:ind w:firstLine="643" w:firstLineChars="200"/>
        <w:jc w:val="both"/>
        <w:textAlignment w:val="auto"/>
        <w:rPr>
          <w:rFonts w:ascii="Calibri" w:hAnsi="Calibri" w:eastAsia="仿宋" w:cs="Calibri"/>
          <w:b/>
          <w:bCs/>
          <w:sz w:val="32"/>
          <w:szCs w:val="32"/>
        </w:rPr>
      </w:pPr>
      <w:r>
        <w:rPr>
          <w:rFonts w:hint="eastAsia" w:ascii="仿宋" w:hAnsi="仿宋" w:eastAsia="仿宋" w:cs="仿宋"/>
          <w:b/>
          <w:bCs/>
          <w:sz w:val="32"/>
          <w:szCs w:val="32"/>
        </w:rPr>
        <w:t>2.节地生态安葬区建设要求。</w:t>
      </w:r>
      <w:r>
        <w:rPr>
          <w:rFonts w:hint="eastAsia" w:ascii="Calibri" w:hAnsi="Calibri" w:eastAsia="仿宋" w:cs="Calibri"/>
          <w:sz w:val="32"/>
          <w:szCs w:val="32"/>
        </w:rPr>
        <w:t>为</w:t>
      </w:r>
      <w:r>
        <w:rPr>
          <w:rFonts w:hint="eastAsia" w:ascii="Calibri" w:hAnsi="Calibri" w:eastAsia="仿宋" w:cs="Calibri"/>
          <w:color w:val="000000" w:themeColor="text1"/>
          <w:sz w:val="32"/>
          <w:szCs w:val="32"/>
        </w:rPr>
        <w:t>大力推行节地生态安葬，</w:t>
      </w:r>
      <w:r>
        <w:rPr>
          <w:rFonts w:ascii="Calibri" w:hAnsi="Calibri" w:eastAsia="仿宋" w:cs="Calibri"/>
          <w:color w:val="000000" w:themeColor="text1"/>
          <w:sz w:val="32"/>
          <w:szCs w:val="32"/>
        </w:rPr>
        <w:t>公墓</w:t>
      </w:r>
      <w:r>
        <w:rPr>
          <w:rFonts w:hint="eastAsia" w:ascii="Calibri" w:hAnsi="Calibri" w:eastAsia="仿宋" w:cs="Calibri"/>
          <w:color w:val="000000" w:themeColor="text1"/>
          <w:sz w:val="32"/>
          <w:szCs w:val="32"/>
        </w:rPr>
        <w:t>（含经营性和公益性）内应</w:t>
      </w:r>
      <w:r>
        <w:rPr>
          <w:rFonts w:ascii="Calibri" w:hAnsi="Calibri" w:eastAsia="仿宋" w:cs="Calibri"/>
          <w:color w:val="000000" w:themeColor="text1"/>
          <w:sz w:val="32"/>
          <w:szCs w:val="32"/>
        </w:rPr>
        <w:t>规划</w:t>
      </w:r>
      <w:r>
        <w:rPr>
          <w:rFonts w:hint="eastAsia" w:ascii="Calibri" w:hAnsi="Calibri" w:eastAsia="仿宋" w:cs="Calibri"/>
          <w:color w:val="000000" w:themeColor="text1"/>
          <w:sz w:val="32"/>
          <w:szCs w:val="32"/>
        </w:rPr>
        <w:t>建设</w:t>
      </w:r>
      <w:r>
        <w:rPr>
          <w:rFonts w:ascii="Calibri" w:hAnsi="Calibri" w:eastAsia="仿宋" w:cs="Calibri"/>
          <w:color w:val="000000" w:themeColor="text1"/>
          <w:sz w:val="32"/>
          <w:szCs w:val="32"/>
        </w:rPr>
        <w:t>树葬、花葬、草坪葬等节地生态安葬设施</w:t>
      </w:r>
      <w:r>
        <w:rPr>
          <w:rFonts w:hint="eastAsia" w:ascii="Calibri" w:hAnsi="Calibri" w:eastAsia="仿宋" w:cs="Calibri"/>
          <w:color w:val="000000" w:themeColor="text1"/>
          <w:sz w:val="32"/>
          <w:szCs w:val="32"/>
        </w:rPr>
        <w:t>，同时，为方便群众祭扫，公墓内可为生态安葬逝者统一设置纪念设施。</w:t>
      </w:r>
    </w:p>
    <w:p w14:paraId="5FD7BE33">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color w:val="FF0000"/>
          <w:sz w:val="32"/>
          <w:szCs w:val="32"/>
          <w:u w:val="single"/>
          <w:lang w:eastAsia="zh-CN"/>
        </w:rPr>
      </w:pPr>
      <w:r>
        <w:rPr>
          <w:rFonts w:hint="eastAsia" w:ascii="Calibri" w:hAnsi="Calibri" w:eastAsia="仿宋" w:cs="Calibri"/>
          <w:b/>
          <w:bCs/>
          <w:sz w:val="32"/>
          <w:szCs w:val="32"/>
          <w:u w:val="none"/>
        </w:rPr>
        <w:t>3.经营性公墓（青山陵园）规划建设要求。</w:t>
      </w:r>
      <w:r>
        <w:rPr>
          <w:rFonts w:hint="eastAsia" w:ascii="仿宋" w:hAnsi="仿宋" w:eastAsia="仿宋" w:cs="仿宋"/>
          <w:color w:val="auto"/>
          <w:sz w:val="32"/>
          <w:szCs w:val="32"/>
          <w:u w:val="none"/>
        </w:rPr>
        <w:t>县民政局应指导青山陵园运营</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对公墓进行整体规划，区分高、中、低档（含节地生态安葬）区域，中低档不低于总规划数的</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0%</w:t>
      </w:r>
      <w:r>
        <w:rPr>
          <w:rFonts w:hint="eastAsia" w:ascii="仿宋" w:hAnsi="仿宋" w:eastAsia="仿宋" w:cs="仿宋"/>
          <w:color w:val="auto"/>
          <w:sz w:val="32"/>
          <w:szCs w:val="32"/>
          <w:u w:val="none"/>
          <w:lang w:eastAsia="zh-CN"/>
        </w:rPr>
        <w:t>。同时，按</w:t>
      </w:r>
      <w:r>
        <w:rPr>
          <w:rFonts w:hint="eastAsia" w:ascii="仿宋" w:hAnsi="仿宋" w:eastAsia="仿宋" w:cs="仿宋"/>
          <w:b w:val="0"/>
          <w:bCs w:val="0"/>
          <w:color w:val="auto"/>
          <w:sz w:val="32"/>
          <w:szCs w:val="32"/>
          <w:u w:val="none"/>
        </w:rPr>
        <w:t>《九江市殡葬服务收费项目指导目录》</w:t>
      </w:r>
      <w:r>
        <w:rPr>
          <w:rFonts w:hint="eastAsia" w:ascii="仿宋" w:hAnsi="仿宋" w:eastAsia="仿宋" w:cs="仿宋"/>
          <w:b w:val="0"/>
          <w:bCs w:val="0"/>
          <w:color w:val="auto"/>
          <w:sz w:val="32"/>
          <w:szCs w:val="32"/>
          <w:u w:val="none"/>
          <w:lang w:eastAsia="zh-CN"/>
        </w:rPr>
        <w:t>规定的高、中、低档墓位数量建设并提供墓位。</w:t>
      </w:r>
    </w:p>
    <w:p w14:paraId="5AB9BF59">
      <w:pPr>
        <w:keepNext w:val="0"/>
        <w:keepLines w:val="0"/>
        <w:pageBreakBefore w:val="0"/>
        <w:kinsoku/>
        <w:wordWrap/>
        <w:overflowPunct/>
        <w:topLinePunct w:val="0"/>
        <w:autoSpaceDE/>
        <w:autoSpaceDN/>
        <w:bidi w:val="0"/>
        <w:adjustRightInd/>
        <w:snapToGrid/>
        <w:ind w:firstLine="643" w:firstLineChars="200"/>
        <w:jc w:val="both"/>
        <w:textAlignment w:val="auto"/>
        <w:rPr>
          <w:rFonts w:ascii="Calibri" w:hAnsi="Calibri" w:eastAsia="仿宋" w:cs="Calibri"/>
          <w:color w:val="000000" w:themeColor="text1"/>
          <w:sz w:val="32"/>
          <w:szCs w:val="32"/>
        </w:rPr>
      </w:pPr>
      <w:r>
        <w:rPr>
          <w:rFonts w:hint="eastAsia" w:ascii="Calibri" w:hAnsi="Calibri" w:eastAsia="仿宋" w:cs="Calibri"/>
          <w:b/>
          <w:bCs/>
          <w:sz w:val="32"/>
          <w:szCs w:val="32"/>
        </w:rPr>
        <w:t>4.</w:t>
      </w:r>
      <w:r>
        <w:rPr>
          <w:rFonts w:hint="eastAsia" w:ascii="仿宋" w:hAnsi="仿宋" w:eastAsia="仿宋" w:cs="仿宋"/>
          <w:b/>
          <w:bCs/>
          <w:sz w:val="32"/>
          <w:szCs w:val="32"/>
        </w:rPr>
        <w:t>重大项目迁坟安置点建设要求。</w:t>
      </w:r>
      <w:r>
        <w:rPr>
          <w:rFonts w:hint="eastAsia" w:ascii="仿宋" w:hAnsi="仿宋" w:eastAsia="仿宋" w:cs="仿宋"/>
          <w:sz w:val="32"/>
          <w:szCs w:val="32"/>
        </w:rPr>
        <w:t>规范重大项目迁坟安置点建设，所在乡镇</w:t>
      </w:r>
      <w:r>
        <w:rPr>
          <w:rFonts w:hint="eastAsia" w:ascii="仿宋" w:hAnsi="仿宋" w:eastAsia="仿宋" w:cs="仿宋"/>
          <w:sz w:val="32"/>
          <w:szCs w:val="32"/>
          <w:lang w:eastAsia="zh-CN"/>
        </w:rPr>
        <w:t>为责任主体，在</w:t>
      </w:r>
      <w:r>
        <w:rPr>
          <w:rFonts w:hint="eastAsia" w:ascii="仿宋" w:hAnsi="仿宋" w:eastAsia="仿宋" w:cs="仿宋"/>
          <w:sz w:val="32"/>
          <w:szCs w:val="32"/>
        </w:rPr>
        <w:t>征求自然资源、林业、民政、发改、生态环境等部门意见后，参照公益性公墓项目审批流程和建设标准实施。</w:t>
      </w:r>
    </w:p>
    <w:p w14:paraId="65D0E401">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（二）明确公墓骨灰安葬规定。</w:t>
      </w:r>
    </w:p>
    <w:p w14:paraId="2070BF00">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b/>
          <w:bCs/>
          <w:sz w:val="32"/>
          <w:szCs w:val="32"/>
        </w:rPr>
        <w:t>1.公益性公墓骨灰安葬规定。</w:t>
      </w:r>
      <w:r>
        <w:rPr>
          <w:rFonts w:hint="eastAsia" w:ascii="仿宋" w:hAnsi="仿宋" w:eastAsia="仿宋" w:cs="仿宋"/>
          <w:sz w:val="32"/>
          <w:szCs w:val="32"/>
        </w:rPr>
        <w:t>①城市公益性公墓。宝塔联合公墓承担城市公益性公墓功能，安葬蒲亭镇、宝塔乡（含原向阳山生态林场、彭山公益林场）逝者骨灰，以及其他乡镇的城镇户口逝者骨灰。</w:t>
      </w:r>
      <w:r>
        <w:rPr>
          <w:rFonts w:ascii="仿宋" w:hAnsi="仿宋" w:eastAsia="仿宋" w:cs="仿宋"/>
          <w:sz w:val="32"/>
          <w:szCs w:val="32"/>
        </w:rPr>
        <w:t>②</w:t>
      </w:r>
      <w:r>
        <w:rPr>
          <w:rFonts w:hint="eastAsia" w:ascii="仿宋" w:hAnsi="仿宋" w:eastAsia="仿宋" w:cs="仿宋"/>
          <w:sz w:val="32"/>
          <w:szCs w:val="32"/>
        </w:rPr>
        <w:t>农村公益性公墓。河东、丰林、高塘、林泉、聂桥、吴山、磨溪、爱民、邹桥、车桥、塘山等乡镇公墓为农村公益性公墓，安葬乡镇公墓辖区内的逝者骨灰。③骨灰安葬原则</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遵循政策规定，贴近群众需求，加强特情会商处置，</w:t>
      </w:r>
      <w:r>
        <w:rPr>
          <w:rFonts w:hint="eastAsia" w:ascii="仿宋" w:hAnsi="仿宋" w:eastAsia="仿宋" w:cs="仿宋"/>
          <w:color w:val="auto"/>
          <w:sz w:val="32"/>
          <w:szCs w:val="32"/>
        </w:rPr>
        <w:t>逝者骨灰按“户籍对口、属地优先”原则</w:t>
      </w:r>
      <w:r>
        <w:rPr>
          <w:rFonts w:hint="eastAsia" w:ascii="仿宋" w:hAnsi="仿宋" w:eastAsia="仿宋" w:cs="仿宋"/>
          <w:color w:val="auto"/>
          <w:sz w:val="32"/>
          <w:szCs w:val="32"/>
          <w:lang w:eastAsia="zh-CN"/>
        </w:rPr>
        <w:t>（骨灰安葬以户籍地为主，</w:t>
      </w:r>
      <w:r>
        <w:rPr>
          <w:rFonts w:hint="eastAsia" w:ascii="仿宋" w:hAnsi="仿宋" w:eastAsia="仿宋" w:cs="仿宋"/>
          <w:b w:val="0"/>
          <w:bCs w:val="0"/>
          <w:color w:val="auto"/>
          <w:sz w:val="32"/>
          <w:szCs w:val="32"/>
          <w:u w:val="none"/>
          <w:lang w:val="en-US" w:eastAsia="zh-CN"/>
        </w:rPr>
        <w:t>如实际居住地迁离户籍地，但户籍未变更，以居住地优先</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进行安葬。我县户籍财政供养人员</w:t>
      </w:r>
      <w:r>
        <w:rPr>
          <w:rFonts w:hint="eastAsia" w:ascii="仿宋" w:hAnsi="仿宋" w:eastAsia="仿宋" w:cs="仿宋"/>
          <w:color w:val="auto"/>
          <w:sz w:val="32"/>
          <w:szCs w:val="32"/>
          <w:u w:val="none"/>
          <w:lang w:eastAsia="zh-CN"/>
        </w:rPr>
        <w:t>（含非我县户籍的常住对象）</w:t>
      </w:r>
      <w:r>
        <w:rPr>
          <w:rFonts w:hint="eastAsia" w:ascii="仿宋" w:hAnsi="仿宋" w:eastAsia="仿宋" w:cs="仿宋"/>
          <w:color w:val="auto"/>
          <w:sz w:val="32"/>
          <w:szCs w:val="32"/>
          <w:u w:val="none"/>
        </w:rPr>
        <w:t>骨灰县内</w:t>
      </w:r>
      <w:r>
        <w:rPr>
          <w:rFonts w:hint="eastAsia" w:ascii="仿宋" w:hAnsi="仿宋" w:eastAsia="仿宋" w:cs="仿宋"/>
          <w:color w:val="auto"/>
          <w:sz w:val="32"/>
          <w:szCs w:val="32"/>
          <w:u w:val="none"/>
          <w:lang w:eastAsia="zh-CN"/>
        </w:rPr>
        <w:t>原则上</w:t>
      </w:r>
      <w:r>
        <w:rPr>
          <w:rFonts w:hint="eastAsia" w:ascii="仿宋" w:hAnsi="仿宋" w:eastAsia="仿宋" w:cs="仿宋"/>
          <w:color w:val="auto"/>
          <w:sz w:val="32"/>
          <w:szCs w:val="32"/>
          <w:u w:val="none"/>
        </w:rPr>
        <w:t>只能安葬在经营性公墓或</w:t>
      </w:r>
      <w:r>
        <w:rPr>
          <w:rFonts w:hint="eastAsia" w:ascii="仿宋" w:hAnsi="仿宋" w:eastAsia="仿宋" w:cs="仿宋"/>
          <w:b w:val="0"/>
          <w:bCs w:val="0"/>
          <w:color w:val="auto"/>
          <w:sz w:val="32"/>
          <w:szCs w:val="32"/>
          <w:u w:val="none"/>
        </w:rPr>
        <w:t>城市公益性公墓</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县城无房但在乡镇有房且常住的可安葬在居住地农村公益性公墓</w:t>
      </w:r>
      <w:r>
        <w:rPr>
          <w:rFonts w:hint="eastAsia" w:ascii="仿宋" w:hAnsi="仿宋" w:eastAsia="仿宋" w:cs="仿宋"/>
          <w:b w:val="0"/>
          <w:bCs w:val="0"/>
          <w:color w:val="auto"/>
          <w:sz w:val="32"/>
          <w:szCs w:val="32"/>
          <w:u w:val="none"/>
          <w:lang w:eastAsia="zh-CN"/>
        </w:rPr>
        <w:t>，</w:t>
      </w:r>
      <w:r>
        <w:rPr>
          <w:rFonts w:hint="eastAsia" w:ascii="仿宋" w:hAnsi="仿宋" w:eastAsia="仿宋" w:cs="仿宋"/>
          <w:color w:val="auto"/>
          <w:sz w:val="32"/>
          <w:szCs w:val="32"/>
          <w:u w:val="none"/>
          <w:lang w:eastAsia="zh-CN"/>
        </w:rPr>
        <w:t>非财政供养</w:t>
      </w:r>
      <w:r>
        <w:rPr>
          <w:rFonts w:hint="eastAsia" w:ascii="仿宋" w:hAnsi="仿宋" w:eastAsia="仿宋" w:cs="仿宋"/>
          <w:color w:val="auto"/>
          <w:sz w:val="32"/>
          <w:szCs w:val="32"/>
          <w:u w:val="none"/>
        </w:rPr>
        <w:t>人员骨灰可安葬在户籍地或</w:t>
      </w:r>
      <w:r>
        <w:rPr>
          <w:rFonts w:hint="eastAsia" w:ascii="仿宋" w:hAnsi="仿宋" w:eastAsia="仿宋" w:cs="仿宋"/>
          <w:color w:val="auto"/>
          <w:sz w:val="32"/>
          <w:szCs w:val="32"/>
          <w:u w:val="none"/>
          <w:lang w:eastAsia="zh-CN"/>
        </w:rPr>
        <w:t>常</w:t>
      </w:r>
      <w:r>
        <w:rPr>
          <w:rFonts w:hint="eastAsia" w:ascii="仿宋" w:hAnsi="仿宋" w:eastAsia="仿宋" w:cs="仿宋"/>
          <w:color w:val="auto"/>
          <w:sz w:val="32"/>
          <w:szCs w:val="32"/>
          <w:u w:val="none"/>
        </w:rPr>
        <w:t>住地乡镇公益性公墓；非我县户籍的</w:t>
      </w:r>
      <w:r>
        <w:rPr>
          <w:rFonts w:hint="eastAsia" w:ascii="仿宋" w:hAnsi="仿宋" w:eastAsia="仿宋" w:cs="仿宋"/>
          <w:color w:val="auto"/>
          <w:sz w:val="32"/>
          <w:szCs w:val="32"/>
          <w:u w:val="none"/>
          <w:lang w:eastAsia="zh-CN"/>
        </w:rPr>
        <w:t>常住</w:t>
      </w:r>
      <w:r>
        <w:rPr>
          <w:rFonts w:hint="eastAsia" w:ascii="仿宋" w:hAnsi="仿宋" w:eastAsia="仿宋" w:cs="仿宋"/>
          <w:color w:val="auto"/>
          <w:sz w:val="32"/>
          <w:szCs w:val="32"/>
          <w:u w:val="none"/>
        </w:rPr>
        <w:t>人员（需村社区证明）的骨灰可安葬在居住地乡镇公益性公墓；户籍从我县迁出人员的骨灰，原则上不得安葬在县内公益性公墓，特殊情况需要返乡安葬公益性公墓的，由</w:t>
      </w:r>
      <w:r>
        <w:rPr>
          <w:rFonts w:hint="eastAsia" w:ascii="仿宋" w:hAnsi="仿宋" w:eastAsia="仿宋" w:cs="仿宋"/>
          <w:color w:val="auto"/>
          <w:sz w:val="32"/>
          <w:szCs w:val="32"/>
          <w:u w:val="none"/>
          <w:lang w:eastAsia="zh-CN"/>
        </w:rPr>
        <w:t>逝者家属向</w:t>
      </w:r>
      <w:r>
        <w:rPr>
          <w:rFonts w:hint="eastAsia" w:ascii="仿宋" w:hAnsi="仿宋" w:eastAsia="仿宋" w:cs="仿宋"/>
          <w:color w:val="auto"/>
          <w:sz w:val="32"/>
          <w:szCs w:val="32"/>
          <w:u w:val="none"/>
        </w:rPr>
        <w:t>迁出地所在乡镇提出“一事一议”申请，</w:t>
      </w:r>
      <w:r>
        <w:rPr>
          <w:rFonts w:hint="eastAsia" w:ascii="仿宋" w:hAnsi="仿宋" w:eastAsia="仿宋" w:cs="仿宋"/>
          <w:color w:val="auto"/>
          <w:sz w:val="32"/>
          <w:szCs w:val="32"/>
          <w:u w:val="none"/>
          <w:lang w:eastAsia="zh-CN"/>
        </w:rPr>
        <w:t>报请</w:t>
      </w:r>
      <w:r>
        <w:rPr>
          <w:rFonts w:hint="eastAsia" w:ascii="仿宋" w:hAnsi="仿宋" w:eastAsia="仿宋" w:cs="仿宋"/>
          <w:color w:val="auto"/>
          <w:sz w:val="32"/>
          <w:szCs w:val="32"/>
          <w:u w:val="none"/>
        </w:rPr>
        <w:t>县民政局</w:t>
      </w:r>
      <w:r>
        <w:rPr>
          <w:rFonts w:hint="eastAsia" w:ascii="仿宋" w:hAnsi="仿宋" w:eastAsia="仿宋" w:cs="仿宋"/>
          <w:color w:val="auto"/>
          <w:sz w:val="32"/>
          <w:szCs w:val="32"/>
          <w:u w:val="none"/>
          <w:lang w:eastAsia="zh-CN"/>
        </w:rPr>
        <w:t>确定规则（指导意见），</w:t>
      </w:r>
      <w:r>
        <w:rPr>
          <w:rFonts w:hint="eastAsia" w:ascii="仿宋" w:hAnsi="仿宋" w:eastAsia="仿宋" w:cs="仿宋"/>
          <w:color w:val="auto"/>
          <w:sz w:val="32"/>
          <w:szCs w:val="32"/>
          <w:u w:val="none"/>
        </w:rPr>
        <w:t>组织</w:t>
      </w:r>
      <w:r>
        <w:rPr>
          <w:rFonts w:hint="eastAsia" w:ascii="仿宋" w:hAnsi="仿宋" w:eastAsia="仿宋" w:cs="仿宋"/>
          <w:color w:val="auto"/>
          <w:sz w:val="32"/>
          <w:szCs w:val="32"/>
          <w:u w:val="none"/>
          <w:lang w:eastAsia="zh-CN"/>
        </w:rPr>
        <w:t>乡镇干部和村民代表</w:t>
      </w:r>
      <w:r>
        <w:rPr>
          <w:rFonts w:hint="eastAsia" w:ascii="仿宋" w:hAnsi="仿宋" w:eastAsia="仿宋" w:cs="仿宋"/>
          <w:color w:val="auto"/>
          <w:sz w:val="32"/>
          <w:szCs w:val="32"/>
          <w:u w:val="none"/>
        </w:rPr>
        <w:t>会商并同意后可返乡安葬。</w:t>
      </w:r>
    </w:p>
    <w:p w14:paraId="7ECE2211">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color w:val="auto"/>
          <w:sz w:val="32"/>
          <w:szCs w:val="32"/>
          <w:u w:val="none"/>
          <w:lang w:val="en-US" w:eastAsia="zh-CN"/>
        </w:rPr>
        <w:t>2</w:t>
      </w:r>
      <w:r>
        <w:rPr>
          <w:rFonts w:hint="eastAsia" w:ascii="仿宋" w:hAnsi="仿宋" w:eastAsia="仿宋" w:cs="仿宋"/>
          <w:b/>
          <w:bCs/>
          <w:color w:val="auto"/>
          <w:sz w:val="32"/>
          <w:szCs w:val="32"/>
          <w:u w:val="none"/>
        </w:rPr>
        <w:t>.公墓提供或销售墓位规定。</w:t>
      </w:r>
      <w:r>
        <w:rPr>
          <w:rFonts w:hint="eastAsia" w:ascii="仿宋" w:hAnsi="仿宋" w:eastAsia="仿宋" w:cs="仿宋"/>
          <w:color w:val="auto"/>
          <w:sz w:val="32"/>
          <w:szCs w:val="32"/>
          <w:u w:val="none"/>
        </w:rPr>
        <w:t>公墓管理单位（经</w:t>
      </w:r>
      <w:r>
        <w:rPr>
          <w:rFonts w:hint="eastAsia" w:ascii="仿宋" w:hAnsi="仿宋" w:eastAsia="仿宋" w:cs="仿宋"/>
          <w:sz w:val="32"/>
          <w:szCs w:val="32"/>
        </w:rPr>
        <w:t>营性公墓</w:t>
      </w:r>
      <w:r>
        <w:rPr>
          <w:rFonts w:hint="eastAsia" w:ascii="仿宋" w:hAnsi="仿宋" w:eastAsia="仿宋" w:cs="仿宋"/>
          <w:sz w:val="32"/>
          <w:szCs w:val="32"/>
          <w:lang w:eastAsia="zh-CN"/>
        </w:rPr>
        <w:t>经营单位</w:t>
      </w:r>
      <w:r>
        <w:rPr>
          <w:rFonts w:hint="eastAsia" w:ascii="仿宋" w:hAnsi="仿宋" w:eastAsia="仿宋" w:cs="仿宋"/>
          <w:sz w:val="32"/>
          <w:szCs w:val="32"/>
        </w:rPr>
        <w:t>和公益性公墓所在乡镇）可凭医院出具的病危（重）通知书、身份证（满80岁高龄）向特定人员（危重病人、80岁及以上高龄老人等）提前提供</w:t>
      </w:r>
      <w:r>
        <w:rPr>
          <w:rFonts w:hint="eastAsia" w:ascii="仿宋" w:hAnsi="仿宋" w:eastAsia="仿宋" w:cs="仿宋"/>
          <w:sz w:val="32"/>
          <w:szCs w:val="32"/>
          <w:lang w:eastAsia="zh-CN"/>
        </w:rPr>
        <w:t>或</w:t>
      </w:r>
      <w:r>
        <w:rPr>
          <w:rFonts w:hint="eastAsia" w:ascii="仿宋" w:hAnsi="仿宋" w:eastAsia="仿宋" w:cs="仿宋"/>
          <w:sz w:val="32"/>
          <w:szCs w:val="32"/>
        </w:rPr>
        <w:t>销售墓位（确保自用）外，其他人员一律凭死亡证明或火化证明提供</w:t>
      </w:r>
      <w:r>
        <w:rPr>
          <w:rFonts w:hint="eastAsia" w:ascii="仿宋" w:hAnsi="仿宋" w:eastAsia="仿宋" w:cs="仿宋"/>
          <w:sz w:val="32"/>
          <w:szCs w:val="32"/>
          <w:lang w:eastAsia="zh-CN"/>
        </w:rPr>
        <w:t>或</w:t>
      </w:r>
      <w:r>
        <w:rPr>
          <w:rFonts w:hint="eastAsia" w:ascii="仿宋" w:hAnsi="仿宋" w:eastAsia="仿宋" w:cs="仿宋"/>
          <w:sz w:val="32"/>
          <w:szCs w:val="32"/>
        </w:rPr>
        <w:t>销售墓位。提供</w:t>
      </w:r>
      <w:r>
        <w:rPr>
          <w:rFonts w:hint="eastAsia" w:ascii="仿宋" w:hAnsi="仿宋" w:eastAsia="仿宋" w:cs="仿宋"/>
          <w:sz w:val="32"/>
          <w:szCs w:val="32"/>
          <w:lang w:eastAsia="zh-CN"/>
        </w:rPr>
        <w:t>或</w:t>
      </w:r>
      <w:r>
        <w:rPr>
          <w:rFonts w:hint="eastAsia" w:ascii="仿宋" w:hAnsi="仿宋" w:eastAsia="仿宋" w:cs="仿宋"/>
          <w:sz w:val="32"/>
          <w:szCs w:val="32"/>
        </w:rPr>
        <w:t>销售墓位时应与逝者家属订立书面服务合同</w:t>
      </w:r>
      <w:r>
        <w:rPr>
          <w:rFonts w:hint="eastAsia" w:ascii="仿宋" w:hAnsi="仿宋" w:eastAsia="仿宋" w:cs="仿宋"/>
          <w:sz w:val="32"/>
          <w:szCs w:val="32"/>
          <w:lang w:val="en-US" w:eastAsia="zh-CN"/>
        </w:rPr>
        <w:t>。</w:t>
      </w:r>
    </w:p>
    <w:p w14:paraId="26FC6018">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.骨灰流向监管规定。</w:t>
      </w:r>
      <w:r>
        <w:rPr>
          <w:rFonts w:hint="eastAsia" w:ascii="仿宋" w:hAnsi="仿宋" w:eastAsia="仿宋" w:cs="仿宋"/>
          <w:sz w:val="32"/>
          <w:szCs w:val="32"/>
        </w:rPr>
        <w:t>各乡镇加强辖区骨灰流向</w:t>
      </w:r>
      <w:r>
        <w:rPr>
          <w:rFonts w:hint="eastAsia" w:ascii="仿宋" w:hAnsi="仿宋" w:eastAsia="仿宋" w:cs="仿宋"/>
          <w:sz w:val="32"/>
          <w:szCs w:val="32"/>
          <w:lang w:eastAsia="zh-CN"/>
        </w:rPr>
        <w:t>闭环</w:t>
      </w:r>
      <w:r>
        <w:rPr>
          <w:rFonts w:hint="eastAsia" w:ascii="仿宋" w:hAnsi="仿宋" w:eastAsia="仿宋" w:cs="仿宋"/>
          <w:sz w:val="32"/>
          <w:szCs w:val="32"/>
        </w:rPr>
        <w:t>管理，辖区亡故人员火化前填写《骨灰领取凭单》，明确骨灰安葬地点，并做好安葬跟踪管理。对我县户籍</w:t>
      </w:r>
      <w:r>
        <w:rPr>
          <w:rFonts w:hint="eastAsia" w:ascii="仿宋" w:hAnsi="仿宋" w:eastAsia="仿宋" w:cs="仿宋"/>
          <w:sz w:val="32"/>
          <w:szCs w:val="32"/>
          <w:lang w:eastAsia="zh-CN"/>
        </w:rPr>
        <w:t>亡故人员在</w:t>
      </w:r>
      <w:r>
        <w:rPr>
          <w:rFonts w:hint="eastAsia" w:ascii="仿宋" w:hAnsi="仿宋" w:eastAsia="仿宋" w:cs="仿宋"/>
          <w:sz w:val="32"/>
          <w:szCs w:val="32"/>
        </w:rPr>
        <w:t>县内火化的骨灰，家属要求在外地安葬的，所在乡镇应向逝者家属收集安葬地的</w:t>
      </w:r>
      <w:r>
        <w:rPr>
          <w:rFonts w:hint="eastAsia" w:ascii="仿宋" w:hAnsi="仿宋" w:eastAsia="仿宋" w:cs="仿宋"/>
          <w:sz w:val="32"/>
          <w:szCs w:val="32"/>
          <w:lang w:eastAsia="zh-CN"/>
        </w:rPr>
        <w:t>相关</w:t>
      </w:r>
      <w:r>
        <w:rPr>
          <w:rFonts w:hint="eastAsia" w:ascii="仿宋" w:hAnsi="仿宋" w:eastAsia="仿宋" w:cs="仿宋"/>
          <w:sz w:val="32"/>
          <w:szCs w:val="32"/>
        </w:rPr>
        <w:t>证明材料</w:t>
      </w:r>
      <w:r>
        <w:rPr>
          <w:rFonts w:hint="eastAsia" w:ascii="仿宋" w:hAnsi="仿宋" w:eastAsia="仿宋" w:cs="仿宋"/>
          <w:color w:val="auto"/>
          <w:sz w:val="32"/>
          <w:szCs w:val="32"/>
          <w:u w:val="none"/>
          <w:lang w:eastAsia="zh-CN"/>
        </w:rPr>
        <w:t>，如</w:t>
      </w:r>
      <w:r>
        <w:rPr>
          <w:rFonts w:hint="eastAsia" w:ascii="仿宋" w:hAnsi="仿宋" w:eastAsia="仿宋" w:cs="仿宋"/>
          <w:color w:val="auto"/>
          <w:sz w:val="32"/>
          <w:szCs w:val="32"/>
          <w:u w:val="none"/>
        </w:rPr>
        <w:t>公墓购墓</w:t>
      </w:r>
      <w:r>
        <w:rPr>
          <w:rFonts w:hint="eastAsia" w:ascii="仿宋" w:hAnsi="仿宋" w:eastAsia="仿宋" w:cs="仿宋"/>
          <w:color w:val="auto"/>
          <w:sz w:val="32"/>
          <w:szCs w:val="32"/>
          <w:u w:val="none"/>
          <w:lang w:eastAsia="zh-CN"/>
        </w:rPr>
        <w:t>（安葬）</w:t>
      </w:r>
      <w:r>
        <w:rPr>
          <w:rFonts w:hint="eastAsia" w:ascii="仿宋" w:hAnsi="仿宋" w:eastAsia="仿宋" w:cs="仿宋"/>
          <w:color w:val="auto"/>
          <w:sz w:val="32"/>
          <w:szCs w:val="32"/>
          <w:u w:val="none"/>
        </w:rPr>
        <w:t>协议</w:t>
      </w:r>
      <w:r>
        <w:rPr>
          <w:rFonts w:hint="eastAsia" w:ascii="仿宋" w:hAnsi="仿宋" w:eastAsia="仿宋" w:cs="仿宋"/>
          <w:color w:val="auto"/>
          <w:sz w:val="32"/>
          <w:szCs w:val="32"/>
          <w:u w:val="none"/>
          <w:lang w:eastAsia="zh-CN"/>
        </w:rPr>
        <w:t>或安葬地出具的接收（安葬）证明材料等</w:t>
      </w:r>
      <w:r>
        <w:rPr>
          <w:rFonts w:hint="eastAsia" w:ascii="仿宋" w:hAnsi="仿宋" w:eastAsia="仿宋" w:cs="仿宋"/>
          <w:color w:val="auto"/>
          <w:sz w:val="32"/>
          <w:szCs w:val="32"/>
          <w:u w:val="none"/>
        </w:rPr>
        <w:t>，建档</w:t>
      </w:r>
      <w:r>
        <w:rPr>
          <w:rFonts w:hint="eastAsia" w:ascii="仿宋" w:hAnsi="仿宋" w:eastAsia="仿宋" w:cs="仿宋"/>
          <w:sz w:val="32"/>
          <w:szCs w:val="32"/>
        </w:rPr>
        <w:t>管理；我县户籍外地火化且在外地安葬的，尽量掌握并收集相关证明材料，并建立台账进行管理。</w:t>
      </w:r>
      <w:r>
        <w:rPr>
          <w:rFonts w:hint="eastAsia" w:ascii="仿宋" w:hAnsi="仿宋" w:eastAsia="仿宋" w:cs="仿宋"/>
          <w:sz w:val="32"/>
          <w:szCs w:val="32"/>
          <w:lang w:eastAsia="zh-CN"/>
        </w:rPr>
        <w:t>采取公墓外合葬或节地生态安葬（如江葬）的，均要纳入闭环管理。</w:t>
      </w:r>
    </w:p>
    <w:p w14:paraId="1935E55D">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4.公墓外合葬规定。</w:t>
      </w:r>
      <w:r>
        <w:rPr>
          <w:rFonts w:hint="eastAsia" w:ascii="仿宋" w:hAnsi="仿宋" w:eastAsia="仿宋" w:cs="仿宋"/>
          <w:sz w:val="32"/>
          <w:szCs w:val="32"/>
        </w:rPr>
        <w:t>夫妻一方亡故后在公墓外建有坟墓且已安葬的，另一方亡故后可采用合葬方式安葬骨灰。合葬前属地乡镇须进行实地查验，如合葬墓在</w:t>
      </w:r>
      <w:r>
        <w:rPr>
          <w:rFonts w:hint="eastAsia" w:ascii="仿宋" w:hAnsi="仿宋" w:eastAsia="仿宋" w:cs="仿宋"/>
          <w:sz w:val="32"/>
          <w:szCs w:val="32"/>
          <w:lang w:eastAsia="zh-CN"/>
        </w:rPr>
        <w:t>“</w:t>
      </w:r>
      <w:r>
        <w:rPr>
          <w:rFonts w:hint="eastAsia" w:ascii="仿宋" w:hAnsi="仿宋" w:eastAsia="仿宋" w:cs="仿宋"/>
          <w:sz w:val="32"/>
          <w:szCs w:val="32"/>
        </w:rPr>
        <w:t>三沿六区</w:t>
      </w:r>
      <w:r>
        <w:rPr>
          <w:rFonts w:hint="eastAsia" w:ascii="仿宋" w:hAnsi="仿宋" w:eastAsia="仿宋" w:cs="仿宋"/>
          <w:sz w:val="32"/>
          <w:szCs w:val="32"/>
          <w:lang w:eastAsia="zh-CN"/>
        </w:rPr>
        <w:t>”</w:t>
      </w:r>
      <w:r>
        <w:rPr>
          <w:rFonts w:hint="eastAsia" w:ascii="仿宋" w:hAnsi="仿宋" w:eastAsia="仿宋" w:cs="仿宋"/>
          <w:sz w:val="32"/>
          <w:szCs w:val="32"/>
        </w:rPr>
        <w:t>或属大墓、豪华墓的，应先行整改，</w:t>
      </w:r>
      <w:r>
        <w:rPr>
          <w:rFonts w:hint="eastAsia" w:ascii="仿宋" w:hAnsi="仿宋" w:eastAsia="仿宋" w:cs="仿宋"/>
          <w:color w:val="auto"/>
          <w:sz w:val="32"/>
          <w:szCs w:val="32"/>
          <w:u w:val="none"/>
        </w:rPr>
        <w:t>鼓励</w:t>
      </w:r>
      <w:r>
        <w:rPr>
          <w:rFonts w:hint="eastAsia" w:ascii="仿宋" w:hAnsi="仿宋" w:eastAsia="仿宋" w:cs="仿宋"/>
          <w:color w:val="auto"/>
          <w:sz w:val="32"/>
          <w:szCs w:val="32"/>
          <w:u w:val="none"/>
          <w:lang w:eastAsia="zh-CN"/>
        </w:rPr>
        <w:t>不起坟头，尽量采取</w:t>
      </w:r>
      <w:r>
        <w:rPr>
          <w:rFonts w:hint="eastAsia" w:ascii="仿宋" w:hAnsi="仿宋" w:eastAsia="仿宋" w:cs="仿宋"/>
          <w:color w:val="auto"/>
          <w:sz w:val="32"/>
          <w:szCs w:val="32"/>
          <w:u w:val="none"/>
        </w:rPr>
        <w:t>节地</w:t>
      </w:r>
      <w:r>
        <w:rPr>
          <w:rFonts w:hint="eastAsia" w:ascii="仿宋" w:hAnsi="仿宋" w:eastAsia="仿宋" w:cs="仿宋"/>
          <w:color w:val="auto"/>
          <w:sz w:val="32"/>
          <w:szCs w:val="32"/>
          <w:u w:val="none"/>
          <w:lang w:eastAsia="zh-CN"/>
        </w:rPr>
        <w:t>生态化改造后再合</w:t>
      </w:r>
      <w:r>
        <w:rPr>
          <w:rFonts w:hint="eastAsia" w:ascii="仿宋" w:hAnsi="仿宋" w:eastAsia="仿宋" w:cs="仿宋"/>
          <w:color w:val="auto"/>
          <w:sz w:val="32"/>
          <w:szCs w:val="32"/>
          <w:u w:val="none"/>
        </w:rPr>
        <w:t>葬。</w:t>
      </w:r>
      <w:r>
        <w:rPr>
          <w:rFonts w:hint="eastAsia" w:ascii="仿宋" w:hAnsi="仿宋" w:eastAsia="仿宋" w:cs="仿宋"/>
          <w:sz w:val="32"/>
          <w:szCs w:val="32"/>
        </w:rPr>
        <w:t>不得借机将原坟墓进行小改大、硬化等处理。属地乡镇应对合葬墓建立“一墓一档”档案，同时做好长期监管，</w:t>
      </w:r>
      <w:r>
        <w:rPr>
          <w:rFonts w:hint="eastAsia" w:ascii="仿宋" w:hAnsi="仿宋" w:eastAsia="仿宋" w:cs="仿宋"/>
          <w:sz w:val="32"/>
          <w:szCs w:val="32"/>
          <w:lang w:eastAsia="zh-CN"/>
        </w:rPr>
        <w:t>严禁借机</w:t>
      </w:r>
      <w:r>
        <w:rPr>
          <w:rFonts w:hint="eastAsia" w:ascii="仿宋" w:hAnsi="仿宋" w:eastAsia="仿宋" w:cs="仿宋"/>
          <w:sz w:val="32"/>
          <w:szCs w:val="32"/>
        </w:rPr>
        <w:t>改建大墓、豪华墓。</w:t>
      </w:r>
    </w:p>
    <w:p w14:paraId="71C603CF">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color w:val="auto"/>
          <w:sz w:val="32"/>
          <w:szCs w:val="32"/>
        </w:rPr>
      </w:pPr>
      <w:r>
        <w:rPr>
          <w:rFonts w:hint="eastAsia" w:ascii="仿宋" w:hAnsi="仿宋" w:eastAsia="仿宋" w:cs="仿宋"/>
          <w:b/>
          <w:bCs/>
          <w:color w:val="auto"/>
          <w:sz w:val="32"/>
          <w:szCs w:val="32"/>
        </w:rPr>
        <w:t>5.节地生态安葬规定。</w:t>
      </w:r>
      <w:r>
        <w:rPr>
          <w:rFonts w:hint="eastAsia" w:ascii="仿宋" w:hAnsi="仿宋" w:eastAsia="仿宋" w:cs="仿宋"/>
          <w:color w:val="auto"/>
          <w:sz w:val="32"/>
          <w:szCs w:val="32"/>
        </w:rPr>
        <w:t>采取树葬、花葬、草坪葬、撒散等节地生态安葬方式处理骨灰的，必须在经营性公墓或属地乡镇公墓的节地生态安葬区进行，并将申请材料和骨灰处置图像归入逝者档案建档管理。鼓励施行江葬，提前向县民政局申请（预约），</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rPr>
        <w:t>市民政局统一确定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日期实施。</w:t>
      </w:r>
    </w:p>
    <w:p w14:paraId="0058B490">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（三）明确公墓（含历史埋葬点和迁坟安置点）管理要求。</w:t>
      </w:r>
    </w:p>
    <w:p w14:paraId="606E5CD5">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1.公墓管理要求。</w:t>
      </w:r>
      <w:r>
        <w:rPr>
          <w:rFonts w:hint="eastAsia" w:ascii="仿宋" w:hAnsi="仿宋" w:eastAsia="仿宋" w:cs="仿宋"/>
          <w:sz w:val="32"/>
          <w:szCs w:val="32"/>
        </w:rPr>
        <w:t>①完善公墓年检制度、年度财务审计（核）制度、墓位销售管理制度、逝者档案管理制</w:t>
      </w:r>
      <w:r>
        <w:rPr>
          <w:rFonts w:hint="eastAsia" w:ascii="仿宋" w:hAnsi="仿宋" w:eastAsia="仿宋" w:cs="仿宋"/>
          <w:color w:val="auto"/>
          <w:sz w:val="32"/>
          <w:szCs w:val="32"/>
          <w:u w:val="none"/>
        </w:rPr>
        <w:t>度。</w:t>
      </w:r>
      <w:r>
        <w:rPr>
          <w:rFonts w:hint="eastAsia" w:ascii="仿宋" w:hAnsi="仿宋" w:eastAsia="仿宋" w:cs="仿宋"/>
          <w:b w:val="0"/>
          <w:bCs w:val="0"/>
          <w:strike w:val="0"/>
          <w:dstrike w:val="0"/>
          <w:color w:val="auto"/>
          <w:sz w:val="32"/>
          <w:szCs w:val="32"/>
          <w:u w:val="none"/>
        </w:rPr>
        <w:t>②</w:t>
      </w:r>
      <w:r>
        <w:rPr>
          <w:rFonts w:hint="eastAsia" w:ascii="仿宋" w:hAnsi="仿宋" w:eastAsia="仿宋" w:cs="仿宋"/>
          <w:color w:val="auto"/>
          <w:sz w:val="32"/>
          <w:szCs w:val="32"/>
          <w:u w:val="none"/>
        </w:rPr>
        <w:t>公益</w:t>
      </w:r>
      <w:r>
        <w:rPr>
          <w:rFonts w:hint="eastAsia" w:ascii="仿宋" w:hAnsi="仿宋" w:eastAsia="仿宋" w:cs="仿宋"/>
          <w:sz w:val="32"/>
          <w:szCs w:val="32"/>
        </w:rPr>
        <w:t>性公墓实施政府定价，只收取20年管理维护费。经营性公墓由县民政局按市级指导意见，合理确定公墓墓型种类、价格区间，会同发改部门对公墓中低价墓位进行定价和指导价审核，高位墓位实行市场调节价，明确最高限额，备案管理。③公墓单位应当在服务场所醒目位置公开公示有效的设立凭证和公墓性质、服务项目、服务地域、收费标准和依据、办事流程、服务规范、监督机关和监督电话等内容，自觉接受监督。经营性公墓收费公示应明确墓位租用、建筑工料、安葬服务和维护管理等价格构成。</w:t>
      </w:r>
    </w:p>
    <w:p w14:paraId="272D0AE3">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2.历史埋葬点管理要求。</w:t>
      </w:r>
      <w:r>
        <w:rPr>
          <w:rFonts w:hint="eastAsia" w:ascii="仿宋" w:hAnsi="仿宋" w:eastAsia="仿宋" w:cs="仿宋"/>
          <w:sz w:val="32"/>
          <w:szCs w:val="32"/>
        </w:rPr>
        <w:t>各乡镇应做好辖区历史埋葬点管理，建立台账，做好日常祭扫管理，严禁违规新葬建坟，结合乡村振兴、土地整治等项目，逐步推进生态化改造。</w:t>
      </w:r>
    </w:p>
    <w:p w14:paraId="251C8AF8">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仿宋" w:cs="楷体"/>
          <w:b/>
          <w:bCs/>
          <w:sz w:val="32"/>
          <w:szCs w:val="32"/>
        </w:rPr>
      </w:pPr>
      <w:r>
        <w:rPr>
          <w:rFonts w:hint="eastAsia" w:ascii="仿宋" w:hAnsi="仿宋" w:eastAsia="仿宋" w:cs="仿宋"/>
          <w:b/>
          <w:bCs/>
          <w:sz w:val="32"/>
          <w:szCs w:val="32"/>
        </w:rPr>
        <w:t>3.迁坟安置点管理要求。</w:t>
      </w:r>
      <w:r>
        <w:rPr>
          <w:rFonts w:hint="eastAsia" w:ascii="仿宋" w:hAnsi="仿宋" w:eastAsia="仿宋" w:cs="仿宋"/>
          <w:sz w:val="32"/>
          <w:szCs w:val="32"/>
        </w:rPr>
        <w:t>迁坟安置点由属地乡镇进行监管，涉及多个乡镇的，应由属地乡镇牵头，会同相关乡镇建立管理制度，明确各乡镇的监管职责。不得在迁坟安置点内设置家（宗）族墓区，不得建大墓、豪华墓、活人墓，不得建坟安放（葬）新亡故人员骨灰（一方为迁坟对象且符合合葬规定除外），一经发现违规安葬问题，及时制止违规行为并上报情况。</w:t>
      </w:r>
    </w:p>
    <w:p w14:paraId="765D354E">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（四）加强散埋乱葬等突出问题整治。</w:t>
      </w:r>
    </w:p>
    <w:p w14:paraId="1ED55BCD">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1.散埋乱葬（含阴阳墓）、大墓、豪华墓、活人墓等突出问题排查。</w:t>
      </w:r>
      <w:r>
        <w:rPr>
          <w:rFonts w:hint="eastAsia" w:ascii="仿宋" w:hAnsi="仿宋" w:eastAsia="仿宋" w:cs="仿宋"/>
          <w:sz w:val="32"/>
          <w:szCs w:val="32"/>
        </w:rPr>
        <w:t>各乡镇每年至少开展1次“三沿六区”散埋乱葬坟墓和“阴阳墓”、大墓、豪华墓、活人墓排查，建立问题台账，报县民政局备案。</w:t>
      </w:r>
    </w:p>
    <w:p w14:paraId="67AC915D">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2.强化分类整治。</w:t>
      </w:r>
      <w:r>
        <w:rPr>
          <w:rFonts w:hint="eastAsia" w:ascii="仿宋" w:hAnsi="仿宋" w:eastAsia="仿宋" w:cs="仿宋"/>
          <w:sz w:val="32"/>
          <w:szCs w:val="32"/>
        </w:rPr>
        <w:t>①属地乡镇对辖区历史形成的散埋乱葬坟墓，要采取“迁入公墓、生态改造、绿化遮挡”等方式整治；对公墓外</w:t>
      </w:r>
      <w:r>
        <w:rPr>
          <w:rFonts w:hint="eastAsia" w:ascii="仿宋" w:hAnsi="仿宋" w:eastAsia="仿宋" w:cs="仿宋"/>
          <w:sz w:val="32"/>
          <w:szCs w:val="32"/>
          <w:shd w:val="clear" w:color="auto" w:fill="FFFFFF"/>
        </w:rPr>
        <w:t>占地林地、耕地私自建坟的违规违法行为</w:t>
      </w:r>
      <w:r>
        <w:rPr>
          <w:rFonts w:hint="eastAsia" w:ascii="仿宋" w:hAnsi="仿宋" w:eastAsia="仿宋" w:cs="仿宋"/>
          <w:sz w:val="32"/>
          <w:szCs w:val="32"/>
        </w:rPr>
        <w:t>，会同自然资源和林业部门依法处置。②公墓外已建大墓、豪华墓，由属地乡镇通过绿化遮挡、缩小硬化面积等方式改造，活人墓一律拆除。经营性公墓历史遗留的建有超标准大墓的问题，由县民政局指导运营单位摸清超面积未销售墓位的数量，按照市民政局《民政系统整治殡葬领域腐败乱象专项行动工作提示（二十一）》要求全面进行整改。</w:t>
      </w:r>
    </w:p>
    <w:p w14:paraId="4B405E4C">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3.强化源头治理。</w:t>
      </w:r>
      <w:r>
        <w:rPr>
          <w:rFonts w:hint="eastAsia" w:ascii="仿宋" w:hAnsi="仿宋" w:eastAsia="仿宋" w:cs="仿宋"/>
          <w:sz w:val="32"/>
          <w:szCs w:val="32"/>
        </w:rPr>
        <w:t>①属地乡镇要聚焦重点区域和重点人群，加强辖区历史埋葬点和迁坟安置点的日常监管，掌握辖区新亡故人员骨灰安葬（流向）信息，加强闭环监管。②属地乡镇要对辖区内的碑石加工销售点、“地仙”等个体户和从业者进行全面摸排，建立台账清单，网格化管理；加强政策宣传，禁止加工销售超大、豪华墓碑，不得采取封建迷信方式引导群众违规安葬。③加强依法处置。</w:t>
      </w:r>
      <w:r>
        <w:rPr>
          <w:rFonts w:hint="eastAsia" w:ascii="仿宋" w:hAnsi="仿宋" w:eastAsia="仿宋" w:cs="仿宋"/>
          <w:sz w:val="32"/>
          <w:szCs w:val="32"/>
          <w:shd w:val="clear" w:color="auto" w:fill="FFFFFF"/>
        </w:rPr>
        <w:t>对在占地林地、耕地私自建坟的违规行为，属地乡镇应会同自然资源局和林业局依法处置。</w:t>
      </w:r>
    </w:p>
    <w:p w14:paraId="47CC425A">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（五）明确公墓</w:t>
      </w:r>
      <w:r>
        <w:rPr>
          <w:rFonts w:hint="eastAsia" w:ascii="楷体" w:hAnsi="楷体" w:eastAsia="楷体" w:cs="楷体"/>
          <w:b/>
          <w:bCs/>
          <w:sz w:val="32"/>
          <w:szCs w:val="32"/>
          <w:lang w:eastAsia="zh-CN"/>
        </w:rPr>
        <w:t>资产和收支</w:t>
      </w:r>
      <w:r>
        <w:rPr>
          <w:rFonts w:hint="eastAsia" w:ascii="楷体" w:hAnsi="楷体" w:eastAsia="楷体" w:cs="楷体"/>
          <w:b/>
          <w:bCs/>
          <w:sz w:val="32"/>
          <w:szCs w:val="32"/>
        </w:rPr>
        <w:t>管理规定。</w:t>
      </w:r>
    </w:p>
    <w:p w14:paraId="7F43CECE">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.经营性公墓资产管理。</w:t>
      </w:r>
      <w:r>
        <w:rPr>
          <w:rFonts w:hint="eastAsia" w:ascii="仿宋" w:hAnsi="仿宋" w:eastAsia="仿宋" w:cs="仿宋"/>
          <w:color w:val="auto"/>
          <w:sz w:val="32"/>
          <w:szCs w:val="32"/>
        </w:rPr>
        <w:t>①青山陵园收回公办后，保持经营性质，由县中寰集团负责整体运营。②县自然资源局、林业局依法处置殡仪馆（青山陵园）历史遗留</w:t>
      </w:r>
      <w:r>
        <w:rPr>
          <w:rFonts w:hint="eastAsia" w:ascii="仿宋" w:hAnsi="仿宋" w:eastAsia="仿宋" w:cs="仿宋"/>
          <w:sz w:val="32"/>
          <w:szCs w:val="32"/>
        </w:rPr>
        <w:t>违法用地问题后，及时补办用地手续。</w:t>
      </w:r>
    </w:p>
    <w:p w14:paraId="638D0280">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.公益性公墓管理费收支管理。</w:t>
      </w:r>
      <w:r>
        <w:rPr>
          <w:rFonts w:hint="eastAsia" w:ascii="仿宋" w:hAnsi="仿宋" w:eastAsia="仿宋" w:cs="仿宋"/>
          <w:sz w:val="32"/>
          <w:szCs w:val="32"/>
        </w:rPr>
        <w:t>①公益性公墓收取20年维护管理费，由县发改委进行定价。②县财政局会同</w:t>
      </w:r>
      <w:r>
        <w:rPr>
          <w:rFonts w:hint="eastAsia" w:ascii="仿宋" w:hAnsi="仿宋" w:eastAsia="仿宋" w:cs="仿宋"/>
          <w:sz w:val="32"/>
          <w:szCs w:val="32"/>
          <w:lang w:eastAsia="zh-CN"/>
        </w:rPr>
        <w:t>县</w:t>
      </w:r>
      <w:r>
        <w:rPr>
          <w:rFonts w:hint="eastAsia" w:ascii="仿宋" w:hAnsi="仿宋" w:eastAsia="仿宋" w:cs="仿宋"/>
          <w:sz w:val="32"/>
          <w:szCs w:val="32"/>
        </w:rPr>
        <w:t>民政局出台</w:t>
      </w:r>
      <w:r>
        <w:rPr>
          <w:rFonts w:hint="eastAsia" w:ascii="仿宋" w:hAnsi="仿宋" w:eastAsia="仿宋" w:cs="仿宋"/>
          <w:sz w:val="32"/>
          <w:szCs w:val="32"/>
          <w:lang w:eastAsia="zh-CN"/>
        </w:rPr>
        <w:t>公益性公墓维护管理费</w:t>
      </w:r>
      <w:r>
        <w:rPr>
          <w:rFonts w:hint="eastAsia" w:ascii="仿宋" w:hAnsi="仿宋" w:eastAsia="仿宋" w:cs="仿宋"/>
          <w:sz w:val="32"/>
          <w:szCs w:val="32"/>
          <w:lang w:val="en-US" w:eastAsia="zh-CN"/>
        </w:rPr>
        <w:t>使用管理</w:t>
      </w:r>
      <w:r>
        <w:rPr>
          <w:rFonts w:hint="eastAsia" w:ascii="仿宋" w:hAnsi="仿宋" w:eastAsia="仿宋" w:cs="仿宋"/>
          <w:sz w:val="32"/>
          <w:szCs w:val="32"/>
        </w:rPr>
        <w:t>办法，明确纳入财政</w:t>
      </w:r>
      <w:r>
        <w:rPr>
          <w:rFonts w:hint="eastAsia" w:ascii="仿宋" w:hAnsi="仿宋" w:eastAsia="仿宋" w:cs="仿宋"/>
          <w:sz w:val="32"/>
          <w:szCs w:val="32"/>
          <w:lang w:eastAsia="zh-CN"/>
        </w:rPr>
        <w:t>（专账）</w:t>
      </w:r>
      <w:r>
        <w:rPr>
          <w:rFonts w:hint="eastAsia" w:ascii="仿宋" w:hAnsi="仿宋" w:eastAsia="仿宋" w:cs="仿宋"/>
          <w:sz w:val="32"/>
          <w:szCs w:val="32"/>
        </w:rPr>
        <w:t>管理</w:t>
      </w:r>
      <w:r>
        <w:rPr>
          <w:rFonts w:hint="eastAsia" w:ascii="仿宋" w:hAnsi="仿宋" w:eastAsia="仿宋" w:cs="仿宋"/>
          <w:sz w:val="32"/>
          <w:szCs w:val="32"/>
          <w:lang w:eastAsia="zh-CN"/>
        </w:rPr>
        <w:t>方式，</w:t>
      </w:r>
      <w:r>
        <w:rPr>
          <w:rFonts w:hint="eastAsia" w:ascii="仿宋" w:hAnsi="仿宋" w:eastAsia="仿宋" w:cs="仿宋"/>
          <w:sz w:val="32"/>
          <w:szCs w:val="32"/>
        </w:rPr>
        <w:t>明确资金使用范围，指导各乡镇按“收支两条线”加强资金管理，规范支出，不得挤占、挪用。</w:t>
      </w:r>
    </w:p>
    <w:p w14:paraId="3EEDB10E">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五、加强文明祭扫管理</w:t>
      </w:r>
    </w:p>
    <w:p w14:paraId="0828EA4C">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明确祭扫</w:t>
      </w:r>
      <w:r>
        <w:rPr>
          <w:rFonts w:hint="eastAsia" w:ascii="仿宋" w:hAnsi="仿宋" w:eastAsia="仿宋" w:cs="仿宋"/>
          <w:b/>
          <w:bCs/>
          <w:color w:val="auto"/>
          <w:sz w:val="32"/>
          <w:szCs w:val="32"/>
        </w:rPr>
        <w:t>“三禁”</w:t>
      </w:r>
      <w:r>
        <w:rPr>
          <w:rFonts w:hint="eastAsia" w:ascii="仿宋" w:hAnsi="仿宋" w:eastAsia="仿宋" w:cs="仿宋"/>
          <w:b/>
          <w:bCs/>
          <w:color w:val="auto"/>
          <w:sz w:val="32"/>
          <w:szCs w:val="32"/>
          <w:lang w:eastAsia="zh-CN"/>
        </w:rPr>
        <w:t>管理规定。</w:t>
      </w:r>
    </w:p>
    <w:p w14:paraId="3CDBFACA">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1.加强公墓祭扫“三禁”管理。</w:t>
      </w:r>
      <w:r>
        <w:rPr>
          <w:rFonts w:hint="eastAsia" w:ascii="仿宋" w:hAnsi="仿宋" w:eastAsia="仿宋" w:cs="仿宋"/>
          <w:color w:val="auto"/>
          <w:sz w:val="32"/>
          <w:szCs w:val="32"/>
          <w:lang w:eastAsia="zh-CN"/>
        </w:rPr>
        <w:t>各公墓管理单位要制定公墓管理制度，明确“三禁”要求，即禁止焚烧纸钱、禁止燃放鞭炮、禁止使用塑料祭祀品，切实</w:t>
      </w:r>
      <w:r>
        <w:rPr>
          <w:rFonts w:hint="eastAsia" w:ascii="仿宋" w:hAnsi="仿宋" w:eastAsia="仿宋" w:cs="仿宋"/>
          <w:color w:val="auto"/>
          <w:sz w:val="32"/>
          <w:szCs w:val="32"/>
          <w:lang w:val="en-US" w:eastAsia="zh-CN"/>
        </w:rPr>
        <w:t>加强公墓区文明祭扫管理。</w:t>
      </w:r>
    </w:p>
    <w:p w14:paraId="4A26F6E1">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2.加强公墓外祭扫“三禁”管理。</w:t>
      </w:r>
      <w:r>
        <w:rPr>
          <w:rFonts w:hint="eastAsia" w:ascii="仿宋" w:hAnsi="仿宋" w:eastAsia="仿宋" w:cs="仿宋"/>
          <w:color w:val="auto"/>
          <w:sz w:val="32"/>
          <w:szCs w:val="32"/>
          <w:lang w:val="en-US" w:eastAsia="zh-CN"/>
        </w:rPr>
        <w:t>各乡镇要</w:t>
      </w:r>
      <w:r>
        <w:rPr>
          <w:rFonts w:hint="eastAsia" w:ascii="仿宋" w:hAnsi="仿宋" w:eastAsia="仿宋" w:cs="仿宋"/>
          <w:color w:val="auto"/>
          <w:sz w:val="32"/>
          <w:szCs w:val="32"/>
        </w:rPr>
        <w:t>履行属地管理主体责任，</w:t>
      </w:r>
      <w:r>
        <w:rPr>
          <w:rFonts w:hint="eastAsia" w:ascii="仿宋" w:hAnsi="仿宋" w:eastAsia="仿宋" w:cs="仿宋"/>
          <w:color w:val="auto"/>
          <w:sz w:val="32"/>
          <w:szCs w:val="32"/>
          <w:lang w:eastAsia="zh-CN"/>
        </w:rPr>
        <w:t>在重要祭祀节点，重点</w:t>
      </w:r>
      <w:r>
        <w:rPr>
          <w:rFonts w:hint="eastAsia" w:ascii="仿宋" w:hAnsi="仿宋" w:eastAsia="仿宋" w:cs="仿宋"/>
          <w:color w:val="auto"/>
          <w:sz w:val="32"/>
          <w:szCs w:val="32"/>
          <w:lang w:val="en-US" w:eastAsia="zh-CN"/>
        </w:rPr>
        <w:t>加强辖区</w:t>
      </w:r>
      <w:r>
        <w:rPr>
          <w:rFonts w:hint="eastAsia" w:ascii="仿宋" w:hAnsi="仿宋" w:eastAsia="仿宋" w:cs="仿宋"/>
          <w:color w:val="auto"/>
          <w:sz w:val="32"/>
          <w:szCs w:val="32"/>
        </w:rPr>
        <w:t>历史埋葬点</w:t>
      </w:r>
      <w:r>
        <w:rPr>
          <w:rFonts w:hint="eastAsia" w:ascii="仿宋" w:hAnsi="仿宋" w:eastAsia="仿宋" w:cs="仿宋"/>
          <w:color w:val="auto"/>
          <w:sz w:val="32"/>
          <w:szCs w:val="32"/>
          <w:lang w:eastAsia="zh-CN"/>
        </w:rPr>
        <w:t>和迁坟安置点管理，</w:t>
      </w:r>
      <w:r>
        <w:rPr>
          <w:rFonts w:hint="eastAsia" w:ascii="仿宋" w:hAnsi="仿宋" w:eastAsia="仿宋" w:cs="仿宋"/>
          <w:color w:val="auto"/>
          <w:sz w:val="32"/>
          <w:szCs w:val="32"/>
        </w:rPr>
        <w:t>设置明显警示标识，加强巡查劝导，及时制止违规燃放烟花爆竹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焚烧</w:t>
      </w:r>
      <w:r>
        <w:rPr>
          <w:rFonts w:hint="eastAsia" w:ascii="仿宋" w:hAnsi="仿宋" w:eastAsia="仿宋" w:cs="仿宋"/>
          <w:color w:val="auto"/>
          <w:sz w:val="32"/>
          <w:szCs w:val="32"/>
          <w:lang w:eastAsia="zh-CN"/>
        </w:rPr>
        <w:t>纸钱和使用塑料祭祀用品等</w:t>
      </w:r>
      <w:r>
        <w:rPr>
          <w:rFonts w:hint="eastAsia" w:ascii="仿宋" w:hAnsi="仿宋" w:eastAsia="仿宋" w:cs="仿宋"/>
          <w:color w:val="auto"/>
          <w:sz w:val="32"/>
          <w:szCs w:val="32"/>
        </w:rPr>
        <w:t>行为。</w:t>
      </w:r>
      <w:r>
        <w:rPr>
          <w:rFonts w:hint="eastAsia" w:ascii="仿宋" w:hAnsi="仿宋" w:eastAsia="仿宋" w:cs="仿宋"/>
          <w:color w:val="auto"/>
          <w:sz w:val="32"/>
          <w:szCs w:val="32"/>
          <w:lang w:eastAsia="zh-CN"/>
        </w:rPr>
        <w:t>城管局要加强城市及周边</w:t>
      </w:r>
      <w:r>
        <w:rPr>
          <w:rFonts w:hint="eastAsia" w:ascii="仿宋" w:hAnsi="仿宋" w:eastAsia="仿宋" w:cs="仿宋"/>
          <w:color w:val="auto"/>
          <w:sz w:val="32"/>
          <w:szCs w:val="32"/>
        </w:rPr>
        <w:t>公共空间祭扫</w:t>
      </w:r>
      <w:r>
        <w:rPr>
          <w:rFonts w:hint="eastAsia" w:ascii="仿宋" w:hAnsi="仿宋" w:eastAsia="仿宋" w:cs="仿宋"/>
          <w:color w:val="auto"/>
          <w:sz w:val="32"/>
          <w:szCs w:val="32"/>
          <w:lang w:eastAsia="zh-CN"/>
        </w:rPr>
        <w:t>管理，明确重要祭祀节点的活动区域，</w:t>
      </w:r>
      <w:r>
        <w:rPr>
          <w:rFonts w:hint="eastAsia" w:ascii="仿宋" w:hAnsi="仿宋" w:eastAsia="仿宋" w:cs="仿宋"/>
          <w:color w:val="auto"/>
          <w:sz w:val="32"/>
          <w:szCs w:val="32"/>
        </w:rPr>
        <w:t>严禁在城市道路、广场、公园、绿地、居民小区等公共区域焚烧祭祀用品、摆放祭品。</w:t>
      </w:r>
    </w:p>
    <w:p w14:paraId="44F862C4">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加强祭</w:t>
      </w:r>
      <w:r>
        <w:rPr>
          <w:rFonts w:hint="eastAsia" w:ascii="楷体" w:hAnsi="楷体" w:eastAsia="楷体" w:cs="楷体"/>
          <w:b/>
          <w:bCs/>
          <w:color w:val="auto"/>
          <w:sz w:val="32"/>
          <w:szCs w:val="32"/>
          <w:lang w:eastAsia="zh-CN"/>
        </w:rPr>
        <w:t>祀</w:t>
      </w:r>
      <w:r>
        <w:rPr>
          <w:rFonts w:hint="eastAsia" w:ascii="楷体" w:hAnsi="楷体" w:eastAsia="楷体" w:cs="楷体"/>
          <w:b/>
          <w:bCs/>
          <w:color w:val="auto"/>
          <w:sz w:val="32"/>
          <w:szCs w:val="32"/>
        </w:rPr>
        <w:t>用品市场管理</w:t>
      </w:r>
      <w:r>
        <w:rPr>
          <w:rFonts w:hint="eastAsia" w:ascii="楷体" w:hAnsi="楷体" w:eastAsia="楷体" w:cs="楷体"/>
          <w:b/>
          <w:bCs/>
          <w:color w:val="auto"/>
          <w:sz w:val="32"/>
          <w:szCs w:val="32"/>
          <w:lang w:eastAsia="zh-CN"/>
        </w:rPr>
        <w:t>。</w:t>
      </w:r>
    </w:p>
    <w:p w14:paraId="2976B6EE">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规范市场主体</w:t>
      </w:r>
      <w:r>
        <w:rPr>
          <w:rFonts w:hint="eastAsia" w:ascii="仿宋" w:hAnsi="仿宋" w:eastAsia="仿宋" w:cs="仿宋"/>
          <w:b/>
          <w:bCs/>
          <w:color w:val="auto"/>
          <w:sz w:val="32"/>
          <w:szCs w:val="32"/>
          <w:lang w:val="en-US" w:eastAsia="zh-CN"/>
        </w:rPr>
        <w:t>。</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市监</w:t>
      </w:r>
      <w:r>
        <w:rPr>
          <w:rFonts w:hint="eastAsia" w:ascii="仿宋" w:hAnsi="仿宋" w:eastAsia="仿宋" w:cs="仿宋"/>
          <w:b w:val="0"/>
          <w:bCs w:val="0"/>
          <w:color w:val="auto"/>
          <w:sz w:val="32"/>
          <w:szCs w:val="32"/>
          <w:lang w:eastAsia="zh-CN"/>
        </w:rPr>
        <w:t>局</w:t>
      </w:r>
      <w:r>
        <w:rPr>
          <w:rFonts w:hint="eastAsia" w:ascii="仿宋" w:hAnsi="仿宋" w:eastAsia="仿宋" w:cs="仿宋"/>
          <w:b w:val="0"/>
          <w:bCs w:val="0"/>
          <w:color w:val="auto"/>
          <w:sz w:val="32"/>
          <w:szCs w:val="32"/>
        </w:rPr>
        <w:t>要</w:t>
      </w:r>
      <w:r>
        <w:rPr>
          <w:rFonts w:hint="eastAsia" w:ascii="仿宋" w:hAnsi="仿宋" w:eastAsia="仿宋" w:cs="仿宋"/>
          <w:color w:val="auto"/>
          <w:sz w:val="32"/>
          <w:szCs w:val="32"/>
        </w:rPr>
        <w:t>依法加强对殡葬用品生产、销售单位和商户的监管。</w:t>
      </w:r>
      <w:r>
        <w:rPr>
          <w:rFonts w:hint="eastAsia" w:ascii="仿宋" w:hAnsi="仿宋" w:eastAsia="仿宋" w:cs="仿宋"/>
          <w:color w:val="auto"/>
          <w:sz w:val="32"/>
          <w:szCs w:val="32"/>
          <w:lang w:eastAsia="zh-CN"/>
        </w:rPr>
        <w:t>常态化</w:t>
      </w:r>
      <w:r>
        <w:rPr>
          <w:rFonts w:hint="eastAsia" w:ascii="仿宋" w:hAnsi="仿宋" w:eastAsia="仿宋" w:cs="仿宋"/>
          <w:color w:val="auto"/>
          <w:sz w:val="32"/>
          <w:szCs w:val="32"/>
        </w:rPr>
        <w:t>检查经营主体资格，查处无照经营、超范围经营行为。督促殡葬用品经营者实行明码标价，严禁价格欺诈、捆绑销售、强制消费等行为。畅通投诉举报渠道，及时处理消费纠纷，维护消费者合法权益。</w:t>
      </w:r>
    </w:p>
    <w:p w14:paraId="4841F587">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限制销售品类</w:t>
      </w:r>
      <w:r>
        <w:rPr>
          <w:rFonts w:hint="eastAsia" w:ascii="仿宋" w:hAnsi="仿宋" w:eastAsia="仿宋" w:cs="仿宋"/>
          <w:b/>
          <w:bCs/>
          <w:color w:val="auto"/>
          <w:sz w:val="32"/>
          <w:szCs w:val="32"/>
          <w:lang w:eastAsia="zh-CN"/>
        </w:rPr>
        <w:t>。</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市监</w:t>
      </w:r>
      <w:r>
        <w:rPr>
          <w:rFonts w:hint="eastAsia" w:ascii="仿宋" w:hAnsi="仿宋" w:eastAsia="仿宋" w:cs="仿宋"/>
          <w:b w:val="0"/>
          <w:bCs w:val="0"/>
          <w:color w:val="auto"/>
          <w:sz w:val="32"/>
          <w:szCs w:val="32"/>
          <w:lang w:eastAsia="zh-CN"/>
        </w:rPr>
        <w:t>局要</w:t>
      </w:r>
      <w:r>
        <w:rPr>
          <w:rFonts w:hint="eastAsia" w:ascii="仿宋" w:hAnsi="仿宋" w:eastAsia="仿宋" w:cs="仿宋"/>
          <w:color w:val="auto"/>
          <w:sz w:val="32"/>
          <w:szCs w:val="32"/>
        </w:rPr>
        <w:t>倡导经营者积极推广文明、环保的祭扫产品。严禁销售</w:t>
      </w:r>
      <w:r>
        <w:rPr>
          <w:rFonts w:hint="eastAsia" w:ascii="仿宋" w:hAnsi="仿宋" w:eastAsia="仿宋" w:cs="仿宋"/>
          <w:color w:val="auto"/>
          <w:sz w:val="32"/>
          <w:szCs w:val="32"/>
          <w:lang w:eastAsia="zh-CN"/>
        </w:rPr>
        <w:t>塑料和</w:t>
      </w:r>
      <w:r>
        <w:rPr>
          <w:rFonts w:hint="eastAsia" w:ascii="仿宋" w:hAnsi="仿宋" w:eastAsia="仿宋" w:cs="仿宋"/>
          <w:color w:val="auto"/>
          <w:sz w:val="32"/>
          <w:szCs w:val="32"/>
        </w:rPr>
        <w:t>封建迷信殡葬用品及高度易燃的祭祀用品。鼓励和支持销售鲜花、绿植等环保祭祀用品和替代品。要定期开展专项检查，对违规销售行为依法予以查处、没收非法物品。</w:t>
      </w:r>
    </w:p>
    <w:p w14:paraId="3CAB0EDA">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eastAsia="zh-CN"/>
        </w:rPr>
        <w:t>加强文明</w:t>
      </w:r>
      <w:r>
        <w:rPr>
          <w:rFonts w:hint="eastAsia" w:ascii="楷体" w:hAnsi="楷体" w:eastAsia="楷体" w:cs="楷体"/>
          <w:b/>
          <w:bCs/>
          <w:color w:val="auto"/>
          <w:sz w:val="32"/>
          <w:szCs w:val="32"/>
        </w:rPr>
        <w:t>祭扫服务</w:t>
      </w:r>
      <w:r>
        <w:rPr>
          <w:rFonts w:hint="eastAsia" w:ascii="楷体" w:hAnsi="楷体" w:eastAsia="楷体" w:cs="楷体"/>
          <w:b/>
          <w:bCs/>
          <w:color w:val="auto"/>
          <w:sz w:val="32"/>
          <w:szCs w:val="32"/>
          <w:lang w:eastAsia="zh-CN"/>
        </w:rPr>
        <w:t>保障。</w:t>
      </w:r>
    </w:p>
    <w:p w14:paraId="311B543D">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1.丰富祭扫供给。</w:t>
      </w:r>
      <w:r>
        <w:rPr>
          <w:rFonts w:hint="eastAsia" w:ascii="仿宋" w:hAnsi="仿宋" w:eastAsia="仿宋" w:cs="仿宋"/>
          <w:b w:val="0"/>
          <w:bCs w:val="0"/>
          <w:color w:val="auto"/>
          <w:sz w:val="32"/>
          <w:szCs w:val="32"/>
          <w:lang w:eastAsia="zh-CN"/>
        </w:rPr>
        <w:t>公墓管理单位要</w:t>
      </w:r>
      <w:r>
        <w:rPr>
          <w:rFonts w:hint="eastAsia" w:ascii="仿宋" w:hAnsi="仿宋" w:eastAsia="仿宋" w:cs="仿宋"/>
          <w:b w:val="0"/>
          <w:bCs w:val="0"/>
          <w:color w:val="auto"/>
          <w:sz w:val="32"/>
          <w:szCs w:val="32"/>
        </w:rPr>
        <w:t>根据群众需求，在殡葬服务场所合理设置鲜花供应点、寄语墙、追思场所等设施，</w:t>
      </w:r>
      <w:r>
        <w:rPr>
          <w:rFonts w:hint="eastAsia" w:ascii="仿宋" w:hAnsi="仿宋" w:eastAsia="仿宋" w:cs="仿宋"/>
          <w:b w:val="0"/>
          <w:bCs w:val="0"/>
          <w:color w:val="auto"/>
          <w:sz w:val="32"/>
          <w:szCs w:val="32"/>
          <w:lang w:eastAsia="zh-CN"/>
        </w:rPr>
        <w:t>尽量提供</w:t>
      </w:r>
      <w:r>
        <w:rPr>
          <w:rFonts w:hint="eastAsia" w:ascii="仿宋" w:hAnsi="仿宋" w:eastAsia="仿宋" w:cs="仿宋"/>
          <w:b w:val="0"/>
          <w:bCs w:val="0"/>
          <w:color w:val="auto"/>
          <w:sz w:val="32"/>
          <w:szCs w:val="32"/>
        </w:rPr>
        <w:t>网络祭扫、代客祭扫、敬献鲜花、悬挂丝带、书写寄语等绿色文明追思服务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为群众选择文明祭扫方式提供便利条件。推广新型祭扫方式</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大力宣传和推广家庭追思会、植树缅怀、社区公祭、集体共祭等现代追思活动。鼓励利用互联网平台创建网上纪念空间，进行绿色、低碳、文明的祭扫表达。</w:t>
      </w:r>
    </w:p>
    <w:p w14:paraId="5188E9D4">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2.加强文明祭扫宣传。</w:t>
      </w:r>
      <w:r>
        <w:rPr>
          <w:rFonts w:hint="eastAsia" w:ascii="仿宋" w:hAnsi="仿宋" w:eastAsia="仿宋" w:cs="仿宋"/>
          <w:color w:val="auto"/>
          <w:sz w:val="32"/>
          <w:szCs w:val="32"/>
        </w:rPr>
        <w:t>利用多种媒体平台，通过倡议书、公益广告、新闻报道、社区宣传栏等形式，广泛宣传殡葬法规政策、“三禁”要求、文明祭扫理念和安全知识，曝光典型案例，营造浓厚的社会氛围。发挥党员干部、先进模范的带头作用。</w:t>
      </w:r>
    </w:p>
    <w:p w14:paraId="212DA933">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、深化移风易俗改革</w:t>
      </w:r>
    </w:p>
    <w:p w14:paraId="713DBE16">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（一）推进村（社区）红白理事会“六个规范”建设工程。</w:t>
      </w:r>
    </w:p>
    <w:p w14:paraId="3AA4EFB4">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仿宋" w:hAnsi="仿宋" w:eastAsia="仿宋" w:cs="仿宋"/>
          <w:color w:val="000000"/>
          <w:kern w:val="0"/>
          <w:sz w:val="31"/>
          <w:szCs w:val="31"/>
        </w:rPr>
      </w:pPr>
      <w:r>
        <w:rPr>
          <w:rFonts w:hint="eastAsia" w:ascii="仿宋" w:hAnsi="仿宋" w:eastAsia="仿宋" w:cs="仿宋"/>
          <w:b/>
          <w:bCs/>
          <w:sz w:val="32"/>
          <w:szCs w:val="32"/>
          <w:shd w:val="clear" w:color="auto" w:fill="FFFFFF"/>
        </w:rPr>
        <w:t>1.组织建设规范。</w:t>
      </w:r>
      <w:r>
        <w:rPr>
          <w:rFonts w:hint="eastAsia" w:ascii="仿宋" w:hAnsi="仿宋" w:eastAsia="仿宋" w:cs="仿宋"/>
          <w:sz w:val="32"/>
          <w:szCs w:val="32"/>
          <w:shd w:val="clear" w:color="auto" w:fill="FFFFFF"/>
        </w:rPr>
        <w:t>以行政村、社区为基础单元，</w:t>
      </w:r>
      <w:r>
        <w:rPr>
          <w:rFonts w:hint="eastAsia" w:ascii="仿宋" w:hAnsi="仿宋" w:eastAsia="仿宋" w:cs="仿宋"/>
          <w:color w:val="000000"/>
          <w:kern w:val="0"/>
          <w:sz w:val="31"/>
          <w:szCs w:val="31"/>
        </w:rPr>
        <w:t>健全红白理事会组织架构，修订理事会章程，完善选举、议事、监督等制度，</w:t>
      </w:r>
      <w:r>
        <w:rPr>
          <w:rFonts w:hint="eastAsia" w:ascii="仿宋" w:hAnsi="仿宋" w:eastAsia="仿宋" w:cs="仿宋"/>
          <w:sz w:val="32"/>
          <w:szCs w:val="32"/>
          <w:shd w:val="clear" w:color="auto" w:fill="FFFFFF"/>
        </w:rPr>
        <w:t>成员通过群众</w:t>
      </w:r>
      <w:r>
        <w:rPr>
          <w:rFonts w:hint="eastAsia" w:ascii="仿宋" w:hAnsi="仿宋" w:eastAsia="仿宋" w:cs="仿宋"/>
          <w:color w:val="000000"/>
          <w:kern w:val="0"/>
          <w:sz w:val="31"/>
          <w:szCs w:val="31"/>
        </w:rPr>
        <w:t>推举，</w:t>
      </w:r>
      <w:r>
        <w:rPr>
          <w:rFonts w:hint="eastAsia" w:ascii="仿宋" w:hAnsi="仿宋" w:eastAsia="仿宋" w:cs="仿宋"/>
          <w:sz w:val="32"/>
          <w:szCs w:val="32"/>
          <w:shd w:val="clear" w:color="auto" w:fill="FFFFFF"/>
        </w:rPr>
        <w:t>由</w:t>
      </w:r>
      <w:r>
        <w:rPr>
          <w:rFonts w:hint="eastAsia" w:ascii="仿宋" w:hAnsi="仿宋" w:eastAsia="仿宋" w:cs="仿宋"/>
          <w:color w:val="000000"/>
          <w:kern w:val="0"/>
          <w:sz w:val="31"/>
          <w:szCs w:val="31"/>
        </w:rPr>
        <w:t>德高望重、热心服务、公平正义、崇尚节俭有一定礼仪特长的老村民、老族长、老党员、老干部以及转化后的“道士”“八仙”“乐队”等人员组成，确无合人选的，成员可由村干部兼任。</w:t>
      </w:r>
    </w:p>
    <w:p w14:paraId="5DE9C067">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2.党建引领规范。</w:t>
      </w:r>
      <w:r>
        <w:rPr>
          <w:rFonts w:hint="eastAsia" w:ascii="仿宋" w:hAnsi="仿宋" w:eastAsia="仿宋" w:cs="仿宋"/>
          <w:sz w:val="32"/>
          <w:szCs w:val="32"/>
          <w:shd w:val="clear" w:color="auto" w:fill="FFFFFF"/>
        </w:rPr>
        <w:t>强化基层党组织对红白理事会的领导，由村（社区）党支部书记兼任理事会会长，强化党建引领，将移风易俗纳入主题党日内容，党员带头签订承诺书，示范简办婚丧事宜。建立“党员联系户”制度，包片宣传殡葬改革政策，引导群众破除迷信、抵制铺张浪费。</w:t>
      </w:r>
    </w:p>
    <w:p w14:paraId="44FC0522">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3.工作经费使用规范。</w:t>
      </w:r>
      <w:r>
        <w:rPr>
          <w:rFonts w:hint="eastAsia" w:ascii="仿宋" w:hAnsi="仿宋" w:eastAsia="仿宋" w:cs="仿宋"/>
          <w:sz w:val="32"/>
          <w:szCs w:val="32"/>
          <w:shd w:val="clear" w:color="auto" w:fill="FFFFFF"/>
        </w:rPr>
        <w:t>规范工作经费使用，成员</w:t>
      </w:r>
      <w:r>
        <w:rPr>
          <w:rFonts w:hint="eastAsia" w:ascii="仿宋" w:hAnsi="仿宋" w:eastAsia="仿宋" w:cs="仿宋"/>
          <w:sz w:val="32"/>
          <w:szCs w:val="32"/>
          <w:shd w:val="clear" w:color="auto" w:fill="FFFFFF"/>
          <w:lang w:eastAsia="zh-CN"/>
        </w:rPr>
        <w:t>（含会长）</w:t>
      </w:r>
      <w:r>
        <w:rPr>
          <w:rFonts w:hint="eastAsia" w:ascii="仿宋" w:hAnsi="仿宋" w:eastAsia="仿宋" w:cs="仿宋"/>
          <w:sz w:val="32"/>
          <w:szCs w:val="32"/>
          <w:shd w:val="clear" w:color="auto" w:fill="FFFFFF"/>
        </w:rPr>
        <w:t>可按100元/月标准发放工作补贴；辖区人员去世后，可代表村（社区）给予丧户总额不超过（含）100元的基础随礼；宣传资料（制品）、办公消耗要坚持节俭原则，合理支出，乡镇结合实际细化明确</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加强资金管理，建立公开公示制度，严禁挤占、挪用。</w:t>
      </w:r>
    </w:p>
    <w:p w14:paraId="5B89C0AC">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4.村规民约（居民公约）规范。</w:t>
      </w:r>
      <w:r>
        <w:rPr>
          <w:rFonts w:ascii="仿宋" w:hAnsi="仿宋" w:eastAsia="仿宋" w:cs="仿宋"/>
          <w:sz w:val="32"/>
          <w:szCs w:val="32"/>
          <w:shd w:val="clear" w:color="auto" w:fill="FFFFFF"/>
        </w:rPr>
        <w:t>将丧事简办、生态安葬等内容纳入村规民约</w:t>
      </w:r>
      <w:r>
        <w:rPr>
          <w:rFonts w:hint="eastAsia" w:ascii="仿宋" w:hAnsi="仿宋" w:eastAsia="仿宋" w:cs="仿宋"/>
          <w:sz w:val="32"/>
          <w:szCs w:val="32"/>
          <w:shd w:val="clear" w:color="auto" w:fill="FFFFFF"/>
        </w:rPr>
        <w:t>（居民公约）</w:t>
      </w:r>
      <w:r>
        <w:rPr>
          <w:rFonts w:ascii="仿宋" w:hAnsi="仿宋" w:eastAsia="仿宋" w:cs="仿宋"/>
          <w:sz w:val="32"/>
          <w:szCs w:val="32"/>
          <w:shd w:val="clear" w:color="auto" w:fill="FFFFFF"/>
        </w:rPr>
        <w:t>，明确操办标准（如宴席规模、仪式时长等），经村民代表大会表决后执行。设立“红黑榜”，对遵守公约的家庭给予积分奖励，违规者取消评优资格。通过广播、宣传栏等多渠道普及公约，形成广泛共识。</w:t>
      </w:r>
    </w:p>
    <w:p w14:paraId="594FF705">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5.服务内容规范。</w:t>
      </w:r>
      <w:r>
        <w:rPr>
          <w:rFonts w:hint="eastAsia" w:ascii="仿宋" w:hAnsi="仿宋" w:eastAsia="仿宋" w:cs="仿宋"/>
          <w:sz w:val="32"/>
          <w:szCs w:val="32"/>
          <w:shd w:val="clear" w:color="auto" w:fill="FFFFFF"/>
        </w:rPr>
        <w:t>各乡镇指导村（社区）</w:t>
      </w:r>
      <w:r>
        <w:rPr>
          <w:rFonts w:hint="eastAsia" w:ascii="仿宋" w:hAnsi="仿宋" w:eastAsia="仿宋" w:cs="仿宋"/>
          <w:color w:val="000000"/>
          <w:kern w:val="0"/>
          <w:sz w:val="31"/>
          <w:szCs w:val="31"/>
        </w:rPr>
        <w:t>明确会长、副会长及成员职责；定期组织业务培训，提升成员政策宣传、协调服务能力；参照县级文件，</w:t>
      </w:r>
      <w:r>
        <w:rPr>
          <w:rFonts w:ascii="仿宋" w:hAnsi="仿宋" w:eastAsia="仿宋" w:cs="仿宋"/>
          <w:sz w:val="32"/>
          <w:szCs w:val="32"/>
          <w:shd w:val="clear" w:color="auto" w:fill="FFFFFF"/>
        </w:rPr>
        <w:t>制定红白事服务清单</w:t>
      </w:r>
      <w:r>
        <w:rPr>
          <w:rFonts w:hint="eastAsia" w:ascii="仿宋" w:hAnsi="仿宋" w:eastAsia="仿宋" w:cs="仿宋"/>
          <w:sz w:val="32"/>
          <w:szCs w:val="32"/>
          <w:shd w:val="clear" w:color="auto" w:fill="FFFFFF"/>
        </w:rPr>
        <w:t>、流程</w:t>
      </w:r>
      <w:r>
        <w:rPr>
          <w:rFonts w:ascii="仿宋" w:hAnsi="仿宋" w:eastAsia="仿宋" w:cs="仿宋"/>
          <w:sz w:val="32"/>
          <w:szCs w:val="32"/>
          <w:shd w:val="clear" w:color="auto" w:fill="FFFFFF"/>
        </w:rPr>
        <w:t>，建立志愿者队伍，</w:t>
      </w:r>
      <w:r>
        <w:rPr>
          <w:rFonts w:hint="eastAsia" w:ascii="仿宋" w:hAnsi="仿宋" w:eastAsia="仿宋" w:cs="仿宋"/>
          <w:sz w:val="32"/>
          <w:szCs w:val="32"/>
          <w:shd w:val="clear" w:color="auto" w:fill="FFFFFF"/>
        </w:rPr>
        <w:t>加强丧事办理（集中治丧）、遗体火化、骨灰安葬、补贴申请等政策和服务宣传，全力协助群众便捷、高效办好“身后事”。</w:t>
      </w:r>
    </w:p>
    <w:p w14:paraId="7771223E">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ascii="仿宋" w:hAnsi="仿宋" w:eastAsia="仿宋" w:cs="仿宋"/>
          <w:color w:val="000000"/>
          <w:kern w:val="0"/>
          <w:sz w:val="31"/>
          <w:szCs w:val="31"/>
        </w:rPr>
      </w:pPr>
      <w:r>
        <w:rPr>
          <w:rFonts w:hint="eastAsia" w:ascii="仿宋" w:hAnsi="仿宋" w:eastAsia="仿宋" w:cs="仿宋"/>
          <w:b/>
          <w:bCs/>
          <w:sz w:val="32"/>
          <w:szCs w:val="32"/>
          <w:shd w:val="clear" w:color="auto" w:fill="FFFFFF"/>
        </w:rPr>
        <w:t>6.长效管理规范。</w:t>
      </w:r>
      <w:r>
        <w:rPr>
          <w:rFonts w:hint="eastAsia" w:ascii="仿宋" w:hAnsi="仿宋" w:eastAsia="仿宋" w:cs="仿宋"/>
          <w:color w:val="000000"/>
          <w:kern w:val="0"/>
          <w:sz w:val="31"/>
          <w:szCs w:val="31"/>
        </w:rPr>
        <w:t>建立“县级指导+乡镇督导+村级自管+理事会反馈+群众监督”机制，县级相关部门加强政策指导，</w:t>
      </w:r>
      <w:r>
        <w:rPr>
          <w:rFonts w:hint="eastAsia" w:ascii="仿宋" w:hAnsi="仿宋" w:eastAsia="仿宋" w:cs="仿宋"/>
          <w:sz w:val="32"/>
          <w:szCs w:val="32"/>
          <w:shd w:val="clear" w:color="auto" w:fill="FFFFFF"/>
        </w:rPr>
        <w:t>乡镇、村（社区）定期开展督（自）查，理事会加强日常工作报告，各级积极扩展群众建议、投诉收集渠道，不断改进工作方式，不断促进理事会服务能力提升。将移风易俗纳入乡镇和村（社区）年度考核，</w:t>
      </w:r>
      <w:r>
        <w:rPr>
          <w:rFonts w:hint="eastAsia" w:ascii="仿宋" w:hAnsi="仿宋" w:eastAsia="仿宋" w:cs="仿宋"/>
          <w:color w:val="000000"/>
          <w:kern w:val="0"/>
          <w:sz w:val="31"/>
          <w:szCs w:val="31"/>
        </w:rPr>
        <w:t>建立成员动态调整机制，对履职不力的及时更换，保持队伍活力。</w:t>
      </w:r>
    </w:p>
    <w:p w14:paraId="60B6F62C">
      <w:pPr>
        <w:keepNext w:val="0"/>
        <w:keepLines w:val="0"/>
        <w:pageBreakBefore w:val="0"/>
        <w:kinsoku/>
        <w:wordWrap/>
        <w:overflowPunct/>
        <w:topLinePunct w:val="0"/>
        <w:autoSpaceDE/>
        <w:autoSpaceDN/>
        <w:bidi w:val="0"/>
        <w:adjustRightInd/>
        <w:snapToGrid/>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（二）开展殡葬市场“三项监管”行动。</w:t>
      </w:r>
    </w:p>
    <w:p w14:paraId="3CBBB7E2">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1.殡葬服务企业（商户）依法经营专项检查行动。</w:t>
      </w:r>
      <w:r>
        <w:rPr>
          <w:rFonts w:hint="eastAsia" w:ascii="仿宋" w:hAnsi="仿宋" w:eastAsia="仿宋" w:cs="仿宋"/>
          <w:sz w:val="32"/>
          <w:szCs w:val="32"/>
          <w:shd w:val="clear" w:color="auto" w:fill="FFFFFF"/>
        </w:rPr>
        <w:t>①经营资质核查。市场监管、民政部门联合排查县域内殡葬服务企业（商户），核查营业执照、服务项目及收费标准，取缔无证经营。②明码标价监管。要求企业（商户）公开服务项目、价格及投诉渠道，严禁捆绑消费、虚标高价，定期抽查并公示违规案例。③服务协议规范。推行标准化服务合同，明确双方权责，禁止强制消费或附加隐形条款，保障消费者知情权。</w:t>
      </w:r>
    </w:p>
    <w:p w14:paraId="64FD2BD6">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2.社会殡葬服务个人规范从业倡导行动。</w:t>
      </w:r>
      <w:r>
        <w:rPr>
          <w:rFonts w:hint="eastAsia" w:ascii="仿宋" w:hAnsi="仿宋" w:eastAsia="仿宋" w:cs="仿宋"/>
          <w:sz w:val="32"/>
          <w:szCs w:val="32"/>
          <w:shd w:val="clear" w:color="auto" w:fill="FFFFFF"/>
        </w:rPr>
        <w:t>①资格认证管理。由属地乡镇负责建立殡葬从业人员登记备案制度，需持证（职业资格证或培训合格证）上岗，定期组织法规及职业道德培训。②诚信经营承诺。从业人员签订《合法经营承诺书》，禁止散播迷信言论、哄抬价格，违规者纳入失信名单。③社会监督激励。设立举报奖励机制，鼓励群众曝光“黑中介”“天价收费”等行为，查实后给予举报人奖励。</w:t>
      </w:r>
    </w:p>
    <w:p w14:paraId="6C0788B9">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3.殡葬市场违法违规问题专项治理行动。</w:t>
      </w:r>
      <w:r>
        <w:rPr>
          <w:rFonts w:hint="eastAsia" w:ascii="仿宋" w:hAnsi="仿宋" w:eastAsia="仿宋" w:cs="仿宋"/>
          <w:sz w:val="32"/>
          <w:szCs w:val="32"/>
          <w:shd w:val="clear" w:color="auto" w:fill="FFFFFF"/>
        </w:rPr>
        <w:t>①市监部门要加强殡葬</w:t>
      </w:r>
      <w:r>
        <w:rPr>
          <w:rFonts w:hint="eastAsia" w:ascii="仿宋" w:hAnsi="仿宋" w:eastAsia="仿宋" w:cs="仿宋"/>
          <w:sz w:val="32"/>
          <w:szCs w:val="32"/>
          <w:shd w:val="clear" w:color="auto" w:fill="FFFFFF"/>
          <w:lang w:eastAsia="zh-CN"/>
        </w:rPr>
        <w:t>市场</w:t>
      </w:r>
      <w:r>
        <w:rPr>
          <w:rFonts w:hint="eastAsia" w:ascii="仿宋" w:hAnsi="仿宋" w:eastAsia="仿宋" w:cs="仿宋"/>
          <w:sz w:val="32"/>
          <w:szCs w:val="32"/>
          <w:shd w:val="clear" w:color="auto" w:fill="FFFFFF"/>
        </w:rPr>
        <w:t>封建迷信活动整治，查处封建迷信殡葬用品制售，禁止宣扬迷信、诈骗钱财。②公安机关要加强遗体接运违规治理，定期查阅县殡仪馆</w:t>
      </w:r>
      <w:r>
        <w:rPr>
          <w:rFonts w:hint="eastAsia" w:ascii="仿宋" w:hAnsi="仿宋" w:eastAsia="仿宋" w:cs="仿宋"/>
          <w:color w:val="auto"/>
          <w:sz w:val="32"/>
          <w:szCs w:val="32"/>
          <w:shd w:val="clear" w:color="auto" w:fill="FFFFFF"/>
        </w:rPr>
        <w:t>、医疗</w:t>
      </w:r>
      <w:r>
        <w:rPr>
          <w:rFonts w:hint="eastAsia" w:ascii="仿宋" w:hAnsi="仿宋" w:eastAsia="仿宋" w:cs="仿宋"/>
          <w:color w:val="auto"/>
          <w:sz w:val="32"/>
          <w:szCs w:val="32"/>
          <w:shd w:val="clear" w:color="auto" w:fill="FFFFFF"/>
          <w:lang w:eastAsia="zh-CN"/>
        </w:rPr>
        <w:t>机构</w:t>
      </w:r>
      <w:r>
        <w:rPr>
          <w:rFonts w:hint="eastAsia" w:ascii="仿宋" w:hAnsi="仿宋" w:eastAsia="仿宋" w:cs="仿宋"/>
          <w:color w:val="auto"/>
          <w:sz w:val="32"/>
          <w:szCs w:val="32"/>
          <w:shd w:val="clear" w:color="auto" w:fill="FFFFFF"/>
        </w:rPr>
        <w:t>遗体接</w:t>
      </w:r>
      <w:r>
        <w:rPr>
          <w:rFonts w:hint="eastAsia" w:ascii="仿宋" w:hAnsi="仿宋" w:eastAsia="仿宋" w:cs="仿宋"/>
          <w:sz w:val="32"/>
          <w:szCs w:val="32"/>
          <w:shd w:val="clear" w:color="auto" w:fill="FFFFFF"/>
        </w:rPr>
        <w:t>运记录，严查非法运尸车、私自转运遗体等行为。③市监、民政部门加强墓地违规经营整治，严厉打击公墓经营企业违规预售墓地、炒卖墓穴等行为。</w:t>
      </w:r>
    </w:p>
    <w:p w14:paraId="5EC04DB5">
      <w:pPr>
        <w:keepNext w:val="0"/>
        <w:keepLines w:val="0"/>
        <w:pageBreakBefore w:val="0"/>
        <w:kinsoku/>
        <w:wordWrap/>
        <w:overflowPunct/>
        <w:topLinePunct w:val="0"/>
        <w:autoSpaceDE/>
        <w:autoSpaceDN/>
        <w:bidi w:val="0"/>
        <w:adjustRightInd/>
        <w:snapToGrid/>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（三）完善“四类惠民”殡葬举措。</w:t>
      </w:r>
    </w:p>
    <w:p w14:paraId="4756F218">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1.绿色奖补激励惠民。</w:t>
      </w:r>
      <w:r>
        <w:rPr>
          <w:rFonts w:hint="eastAsia" w:ascii="仿宋" w:hAnsi="仿宋" w:eastAsia="仿宋" w:cs="仿宋"/>
          <w:sz w:val="32"/>
          <w:szCs w:val="32"/>
        </w:rPr>
        <w:t>修订《德安县绿色殡葬奖补激励办法》，扩大五项</w:t>
      </w:r>
      <w:r>
        <w:rPr>
          <w:rFonts w:hint="eastAsia" w:ascii="仿宋" w:hAnsi="仿宋" w:eastAsia="仿宋" w:cs="仿宋"/>
          <w:color w:val="auto"/>
          <w:sz w:val="32"/>
          <w:szCs w:val="32"/>
        </w:rPr>
        <w:t>减免和违规线索汇报奖补对象覆盖面</w:t>
      </w:r>
      <w:r>
        <w:rPr>
          <w:rFonts w:hint="eastAsia" w:ascii="仿宋" w:hAnsi="仿宋" w:eastAsia="仿宋" w:cs="仿宋"/>
          <w:color w:val="auto"/>
          <w:sz w:val="32"/>
          <w:szCs w:val="32"/>
          <w:lang w:eastAsia="zh-CN"/>
        </w:rPr>
        <w:t>；新增集中治丧环节奖补措施；</w:t>
      </w:r>
      <w:r>
        <w:rPr>
          <w:rFonts w:hint="eastAsia" w:ascii="仿宋" w:hAnsi="仿宋" w:eastAsia="仿宋" w:cs="仿宋"/>
          <w:color w:val="auto"/>
          <w:sz w:val="32"/>
          <w:szCs w:val="32"/>
        </w:rPr>
        <w:t>完善存量棺木回收补助政策，</w:t>
      </w:r>
      <w:r>
        <w:rPr>
          <w:rFonts w:hint="eastAsia" w:ascii="仿宋" w:hAnsi="仿宋" w:eastAsia="仿宋" w:cs="仿宋"/>
          <w:color w:val="auto"/>
          <w:sz w:val="32"/>
          <w:szCs w:val="32"/>
          <w:lang w:eastAsia="zh-CN"/>
        </w:rPr>
        <w:t>回收的存量棺木由中寰下属凯迪生物质发电有限公司负责运转和处置</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继续实施节地生态安葬、散埋乱葬迁坟奖补、红白理事会工作经费</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政策。</w:t>
      </w:r>
    </w:p>
    <w:p w14:paraId="6BB48065">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2.集中治丧补助惠民。</w:t>
      </w:r>
      <w:r>
        <w:rPr>
          <w:rFonts w:hint="eastAsia" w:ascii="仿宋" w:hAnsi="仿宋" w:eastAsia="仿宋" w:cs="仿宋"/>
          <w:sz w:val="32"/>
          <w:szCs w:val="32"/>
        </w:rPr>
        <w:t>结合城区实施集中治丧工作，制定惠民补助政策，对全县主动到县殡仪馆进行集中治丧的群众进行限时奖补，对低保、特困等困难群众给予长期减免。</w:t>
      </w:r>
    </w:p>
    <w:p w14:paraId="6AC70AF4">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color w:val="FF0000"/>
          <w:sz w:val="32"/>
          <w:szCs w:val="32"/>
        </w:rPr>
      </w:pPr>
      <w:r>
        <w:rPr>
          <w:rFonts w:hint="eastAsia" w:ascii="仿宋" w:hAnsi="仿宋" w:eastAsia="仿宋" w:cs="仿宋"/>
          <w:b/>
          <w:bCs/>
          <w:sz w:val="32"/>
          <w:szCs w:val="32"/>
        </w:rPr>
        <w:t>3.“减项降费”普惠惠民。</w:t>
      </w:r>
      <w:r>
        <w:rPr>
          <w:rFonts w:hint="eastAsia" w:ascii="仿宋" w:hAnsi="仿宋" w:eastAsia="仿宋" w:cs="仿宋"/>
          <w:sz w:val="32"/>
          <w:szCs w:val="32"/>
        </w:rPr>
        <w:t>对照《九江市殡葬服务收费项目指导目录》</w:t>
      </w:r>
      <w:r>
        <w:rPr>
          <w:rFonts w:hint="eastAsia" w:ascii="仿宋" w:hAnsi="仿宋" w:eastAsia="仿宋" w:cs="仿宋"/>
          <w:b w:val="0"/>
          <w:bCs w:val="0"/>
          <w:sz w:val="32"/>
          <w:szCs w:val="32"/>
        </w:rPr>
        <w:t>，</w:t>
      </w:r>
      <w:r>
        <w:rPr>
          <w:rFonts w:hint="eastAsia" w:ascii="仿宋" w:hAnsi="仿宋" w:eastAsia="仿宋" w:cs="仿宋"/>
          <w:sz w:val="32"/>
          <w:szCs w:val="32"/>
        </w:rPr>
        <w:t>清理殡葬服务机构不合理收费项目。加强殡葬服务机构市场调节价项目备案管理，县民政局会同发改、市监部门对经营性公墓高、低、中档墓位进行价格干预，明确价格区间，杜绝暴利。</w:t>
      </w:r>
    </w:p>
    <w:p w14:paraId="182B4E66">
      <w:pPr>
        <w:keepNext w:val="0"/>
        <w:keepLines w:val="0"/>
        <w:pageBreakBefore w:val="0"/>
        <w:kinsoku/>
        <w:wordWrap/>
        <w:overflowPunct/>
        <w:topLinePunct w:val="0"/>
        <w:autoSpaceDE/>
        <w:autoSpaceDN/>
        <w:bidi w:val="0"/>
        <w:adjustRightInd/>
        <w:snapToGrid/>
        <w:ind w:firstLine="643" w:firstLineChars="200"/>
        <w:jc w:val="both"/>
        <w:textAlignment w:val="auto"/>
        <w:rPr>
          <w:rFonts w:ascii="仿宋" w:hAnsi="仿宋" w:eastAsia="仿宋" w:cs="仿宋"/>
          <w:color w:val="FF0000"/>
          <w:sz w:val="32"/>
          <w:szCs w:val="32"/>
        </w:rPr>
      </w:pPr>
      <w:r>
        <w:rPr>
          <w:rFonts w:hint="eastAsia" w:ascii="仿宋" w:hAnsi="仿宋" w:eastAsia="仿宋" w:cs="仿宋"/>
          <w:b/>
          <w:bCs/>
          <w:sz w:val="32"/>
          <w:szCs w:val="32"/>
        </w:rPr>
        <w:t>4.文明办丧暖心惠民。</w:t>
      </w:r>
      <w:r>
        <w:rPr>
          <w:rFonts w:hint="eastAsia" w:ascii="仿宋" w:hAnsi="仿宋" w:eastAsia="仿宋" w:cs="仿宋"/>
          <w:sz w:val="32"/>
          <w:szCs w:val="32"/>
        </w:rPr>
        <w:t>聚焦殡仪服务和清明祭扫等重点时段，公办殡葬服务机构设置一批免费惠民服务项目，提升群众获得感。县殡仪馆运营单位应规范提供全流程的殡仪服务，让殡仪服务回归公益属性，减轻群众办丧负担。</w:t>
      </w:r>
    </w:p>
    <w:p w14:paraId="63D9441A">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、加强跨部门联合监管</w:t>
      </w:r>
    </w:p>
    <w:p w14:paraId="134F93C8">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（一）建立</w:t>
      </w:r>
      <w:r>
        <w:rPr>
          <w:rFonts w:hint="eastAsia" w:ascii="仿宋" w:hAnsi="仿宋" w:eastAsia="仿宋" w:cs="仿宋"/>
          <w:b/>
          <w:bCs/>
          <w:color w:val="auto"/>
          <w:sz w:val="32"/>
          <w:szCs w:val="32"/>
        </w:rPr>
        <w:t>殡葬领域跨部门</w:t>
      </w:r>
      <w:r>
        <w:rPr>
          <w:rFonts w:hint="eastAsia" w:ascii="仿宋" w:hAnsi="仿宋" w:eastAsia="仿宋" w:cs="仿宋"/>
          <w:b/>
          <w:bCs/>
          <w:color w:val="auto"/>
          <w:sz w:val="32"/>
          <w:szCs w:val="32"/>
          <w:lang w:eastAsia="zh-CN"/>
        </w:rPr>
        <w:t>联合监管机制</w:t>
      </w:r>
      <w:r>
        <w:rPr>
          <w:rFonts w:hint="eastAsia" w:ascii="仿宋" w:hAnsi="仿宋" w:eastAsia="仿宋" w:cs="仿宋"/>
          <w:b/>
          <w:bCs/>
          <w:color w:val="auto"/>
          <w:sz w:val="32"/>
          <w:szCs w:val="32"/>
        </w:rPr>
        <w:t>。</w:t>
      </w:r>
    </w:p>
    <w:p w14:paraId="1A61B4CF">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rPr>
        <w:t>由民政</w:t>
      </w:r>
      <w:r>
        <w:rPr>
          <w:rFonts w:hint="eastAsia" w:ascii="仿宋" w:hAnsi="仿宋" w:eastAsia="仿宋" w:cs="仿宋"/>
          <w:b w:val="0"/>
          <w:bCs w:val="0"/>
          <w:color w:val="auto"/>
          <w:sz w:val="32"/>
          <w:szCs w:val="32"/>
          <w:lang w:eastAsia="zh-CN"/>
        </w:rPr>
        <w:t>局</w:t>
      </w:r>
      <w:r>
        <w:rPr>
          <w:rFonts w:hint="eastAsia" w:ascii="仿宋" w:hAnsi="仿宋" w:eastAsia="仿宋" w:cs="仿宋"/>
          <w:b w:val="0"/>
          <w:bCs w:val="0"/>
          <w:color w:val="auto"/>
          <w:sz w:val="32"/>
          <w:szCs w:val="32"/>
        </w:rPr>
        <w:t>牵头，建立殡葬领域跨部门联合监管机制，</w:t>
      </w:r>
      <w:r>
        <w:rPr>
          <w:rFonts w:hint="eastAsia" w:ascii="仿宋" w:hAnsi="仿宋" w:eastAsia="仿宋" w:cs="仿宋"/>
          <w:color w:val="auto"/>
          <w:sz w:val="32"/>
          <w:szCs w:val="32"/>
        </w:rPr>
        <w:t>依据相关法律法规和政策文件，制定殡葬领域跨部门监管清单，</w:t>
      </w:r>
      <w:r>
        <w:rPr>
          <w:rFonts w:hint="eastAsia" w:ascii="仿宋" w:hAnsi="仿宋" w:eastAsia="仿宋" w:cs="仿宋"/>
          <w:b w:val="0"/>
          <w:bCs w:val="0"/>
          <w:color w:val="auto"/>
          <w:sz w:val="32"/>
          <w:szCs w:val="32"/>
          <w:lang w:eastAsia="zh-CN"/>
        </w:rPr>
        <w:t>明确职能部门职责分工和联合监管机制运行方式</w:t>
      </w:r>
      <w:r>
        <w:rPr>
          <w:rFonts w:hint="eastAsia" w:ascii="仿宋" w:hAnsi="仿宋" w:eastAsia="仿宋" w:cs="仿宋"/>
          <w:color w:val="auto"/>
          <w:sz w:val="32"/>
          <w:szCs w:val="32"/>
        </w:rPr>
        <w:t>，加强依法管理。</w:t>
      </w:r>
    </w:p>
    <w:p w14:paraId="25C71046">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（二）履行</w:t>
      </w:r>
      <w:r>
        <w:rPr>
          <w:rFonts w:hint="eastAsia" w:ascii="仿宋" w:hAnsi="仿宋" w:eastAsia="仿宋" w:cs="仿宋"/>
          <w:b/>
          <w:bCs/>
          <w:color w:val="auto"/>
          <w:sz w:val="32"/>
          <w:szCs w:val="32"/>
        </w:rPr>
        <w:t>殡葬领域</w:t>
      </w:r>
      <w:r>
        <w:rPr>
          <w:rFonts w:hint="eastAsia" w:ascii="仿宋" w:hAnsi="仿宋" w:eastAsia="仿宋" w:cs="仿宋"/>
          <w:b/>
          <w:bCs/>
          <w:color w:val="auto"/>
          <w:sz w:val="32"/>
          <w:szCs w:val="32"/>
          <w:lang w:val="en-US" w:eastAsia="zh-CN"/>
        </w:rPr>
        <w:t>部门监管职责。</w:t>
      </w:r>
    </w:p>
    <w:p w14:paraId="1A85A10C">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各部门要参照清单内容，细化工作举措，</w:t>
      </w:r>
      <w:r>
        <w:rPr>
          <w:rFonts w:hint="eastAsia" w:ascii="仿宋" w:hAnsi="仿宋" w:eastAsia="仿宋" w:cs="仿宋"/>
          <w:b w:val="0"/>
          <w:bCs w:val="0"/>
          <w:color w:val="auto"/>
          <w:sz w:val="32"/>
          <w:szCs w:val="32"/>
        </w:rPr>
        <w:t>切实履行</w:t>
      </w:r>
      <w:r>
        <w:rPr>
          <w:rFonts w:hint="eastAsia" w:ascii="仿宋" w:hAnsi="仿宋" w:eastAsia="仿宋" w:cs="仿宋"/>
          <w:b w:val="0"/>
          <w:bCs w:val="0"/>
          <w:color w:val="auto"/>
          <w:sz w:val="32"/>
          <w:szCs w:val="32"/>
          <w:lang w:eastAsia="zh-CN"/>
        </w:rPr>
        <w:t>行业</w:t>
      </w:r>
      <w:r>
        <w:rPr>
          <w:rFonts w:hint="eastAsia" w:ascii="仿宋" w:hAnsi="仿宋" w:eastAsia="仿宋" w:cs="仿宋"/>
          <w:b w:val="0"/>
          <w:bCs w:val="0"/>
          <w:color w:val="auto"/>
          <w:sz w:val="32"/>
          <w:szCs w:val="32"/>
        </w:rPr>
        <w:t>殡葬管理职责。</w:t>
      </w:r>
      <w:r>
        <w:rPr>
          <w:rFonts w:hint="eastAsia" w:ascii="仿宋" w:hAnsi="仿宋" w:eastAsia="仿宋" w:cs="仿宋"/>
          <w:b w:val="0"/>
          <w:bCs w:val="0"/>
          <w:color w:val="auto"/>
          <w:sz w:val="32"/>
          <w:szCs w:val="32"/>
          <w:lang w:eastAsia="zh-CN"/>
        </w:rPr>
        <w:t>要</w:t>
      </w:r>
      <w:r>
        <w:rPr>
          <w:rFonts w:hint="eastAsia" w:ascii="仿宋" w:hAnsi="仿宋" w:eastAsia="仿宋" w:cs="仿宋"/>
          <w:b w:val="0"/>
          <w:bCs w:val="0"/>
          <w:color w:val="auto"/>
          <w:sz w:val="32"/>
          <w:szCs w:val="32"/>
        </w:rPr>
        <w:t>强化</w:t>
      </w:r>
      <w:r>
        <w:rPr>
          <w:rFonts w:hint="eastAsia" w:ascii="仿宋" w:hAnsi="仿宋" w:eastAsia="仿宋" w:cs="仿宋"/>
          <w:b w:val="0"/>
          <w:bCs w:val="0"/>
          <w:color w:val="auto"/>
          <w:sz w:val="32"/>
          <w:szCs w:val="32"/>
          <w:lang w:eastAsia="zh-CN"/>
        </w:rPr>
        <w:t>跨部门</w:t>
      </w:r>
      <w:r>
        <w:rPr>
          <w:rFonts w:hint="eastAsia" w:ascii="仿宋" w:hAnsi="仿宋" w:eastAsia="仿宋" w:cs="仿宋"/>
          <w:b w:val="0"/>
          <w:bCs w:val="0"/>
          <w:color w:val="auto"/>
          <w:sz w:val="32"/>
          <w:szCs w:val="32"/>
        </w:rPr>
        <w:t>协同配合，建立信息共享、线索移交、联合执法</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惩戒</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机制，对重大</w:t>
      </w:r>
      <w:r>
        <w:rPr>
          <w:rFonts w:hint="eastAsia" w:ascii="仿宋" w:hAnsi="仿宋" w:eastAsia="仿宋" w:cs="仿宋"/>
          <w:b w:val="0"/>
          <w:bCs w:val="0"/>
          <w:color w:val="auto"/>
          <w:sz w:val="32"/>
          <w:szCs w:val="32"/>
          <w:lang w:eastAsia="zh-CN"/>
        </w:rPr>
        <w:t>问题</w:t>
      </w:r>
      <w:r>
        <w:rPr>
          <w:rFonts w:hint="eastAsia" w:ascii="仿宋" w:hAnsi="仿宋" w:eastAsia="仿宋" w:cs="仿宋"/>
          <w:b w:val="0"/>
          <w:bCs w:val="0"/>
          <w:color w:val="auto"/>
          <w:sz w:val="32"/>
          <w:szCs w:val="32"/>
        </w:rPr>
        <w:t>实行挂牌督办，确保监管全覆盖、无死角。</w:t>
      </w:r>
    </w:p>
    <w:p w14:paraId="7FC8BEE8">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trike w:val="0"/>
          <w:dstrike w:val="0"/>
          <w:color w:val="auto"/>
          <w:sz w:val="32"/>
          <w:szCs w:val="32"/>
          <w:u w:val="none"/>
          <w:lang w:eastAsia="zh-CN"/>
        </w:rPr>
      </w:pPr>
      <w:r>
        <w:rPr>
          <w:rFonts w:hint="eastAsia" w:ascii="仿宋" w:hAnsi="仿宋" w:eastAsia="仿宋" w:cs="仿宋"/>
          <w:b/>
          <w:bCs/>
          <w:color w:val="auto"/>
          <w:sz w:val="32"/>
          <w:szCs w:val="32"/>
          <w:lang w:eastAsia="zh-CN"/>
        </w:rPr>
        <w:t>（三）压实属地乡镇监管责任</w:t>
      </w:r>
      <w:r>
        <w:rPr>
          <w:rFonts w:hint="eastAsia" w:ascii="仿宋" w:hAnsi="仿宋" w:eastAsia="仿宋" w:cs="仿宋"/>
          <w:b/>
          <w:bCs/>
          <w:strike w:val="0"/>
          <w:dstrike w:val="0"/>
          <w:color w:val="auto"/>
          <w:sz w:val="32"/>
          <w:szCs w:val="32"/>
          <w:u w:val="none"/>
          <w:lang w:eastAsia="zh-CN"/>
        </w:rPr>
        <w:t>。</w:t>
      </w:r>
    </w:p>
    <w:p w14:paraId="01BFF7A5">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仿宋"/>
          <w:strike/>
          <w:dstrike w:val="0"/>
          <w:color w:val="FF0000"/>
          <w:sz w:val="32"/>
          <w:szCs w:val="32"/>
        </w:rPr>
      </w:pPr>
      <w:r>
        <w:rPr>
          <w:rFonts w:hint="eastAsia" w:ascii="仿宋" w:hAnsi="仿宋" w:eastAsia="仿宋" w:cs="仿宋"/>
          <w:b w:val="0"/>
          <w:bCs w:val="0"/>
          <w:strike w:val="0"/>
          <w:dstrike w:val="0"/>
          <w:color w:val="auto"/>
          <w:sz w:val="32"/>
          <w:szCs w:val="32"/>
          <w:u w:val="none"/>
          <w:lang w:eastAsia="zh-CN"/>
        </w:rPr>
        <w:t>各乡镇要</w:t>
      </w:r>
      <w:r>
        <w:rPr>
          <w:rFonts w:hint="eastAsia" w:ascii="仿宋" w:hAnsi="仿宋" w:eastAsia="仿宋" w:cs="仿宋"/>
          <w:b w:val="0"/>
          <w:bCs w:val="0"/>
          <w:strike w:val="0"/>
          <w:dstrike w:val="0"/>
          <w:color w:val="auto"/>
          <w:kern w:val="2"/>
          <w:sz w:val="32"/>
          <w:szCs w:val="32"/>
          <w:u w:val="none"/>
          <w:lang w:val="en-US" w:eastAsia="zh-CN" w:bidi="ar-SA"/>
        </w:rPr>
        <w:t>履行属地管理责任，</w:t>
      </w:r>
      <w:r>
        <w:rPr>
          <w:rFonts w:hint="eastAsia" w:ascii="仿宋" w:hAnsi="仿宋" w:eastAsia="仿宋" w:cs="仿宋"/>
          <w:b w:val="0"/>
          <w:bCs w:val="0"/>
          <w:strike w:val="0"/>
          <w:dstrike w:val="0"/>
          <w:color w:val="auto"/>
          <w:sz w:val="32"/>
          <w:szCs w:val="32"/>
          <w:u w:val="none"/>
          <w:lang w:eastAsia="zh-CN"/>
        </w:rPr>
        <w:t>健全殡葬管理网格化体系，明确村（社区）具体责任人，重点做好辖区内殡葬活动日常巡查，及时发现并制止散埋乱葬等违法违规行为；配合相关部门开展联合执法行动，协助查处殡葬领域违法违规行为。</w:t>
      </w:r>
    </w:p>
    <w:sectPr>
      <w:footerReference r:id="rId3" w:type="default"/>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AD463E-62C5-480F-A1C8-D36411929B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BA979C-7302-443D-B4AA-A1A0D0B58258}"/>
  </w:font>
  <w:font w:name="方正小标宋简体">
    <w:panose1 w:val="02000000000000000000"/>
    <w:charset w:val="86"/>
    <w:family w:val="auto"/>
    <w:pitch w:val="default"/>
    <w:sig w:usb0="00000001" w:usb1="08000000" w:usb2="00000000" w:usb3="00000000" w:csb0="00040000" w:csb1="00000000"/>
    <w:embedRegular r:id="rId3" w:fontKey="{49943D65-72D4-4526-94DC-3C75492D9775}"/>
  </w:font>
  <w:font w:name="仿宋">
    <w:panose1 w:val="02010609060101010101"/>
    <w:charset w:val="86"/>
    <w:family w:val="modern"/>
    <w:pitch w:val="default"/>
    <w:sig w:usb0="800002BF" w:usb1="38CF7CFA" w:usb2="00000016" w:usb3="00000000" w:csb0="00040001" w:csb1="00000000"/>
    <w:embedRegular r:id="rId4" w:fontKey="{F500D307-F19A-46FC-AB66-C69EB3DD627F}"/>
  </w:font>
  <w:font w:name="楷体">
    <w:panose1 w:val="02010609060101010101"/>
    <w:charset w:val="86"/>
    <w:family w:val="modern"/>
    <w:pitch w:val="default"/>
    <w:sig w:usb0="800002BF" w:usb1="38CF7CFA" w:usb2="00000016" w:usb3="00000000" w:csb0="00040001" w:csb1="00000000"/>
    <w:embedRegular r:id="rId5" w:fontKey="{7AA4356D-74CF-4243-B807-97DCB4A4EE6C}"/>
  </w:font>
  <w:font w:name="仿宋_GB2312">
    <w:altName w:val="仿宋"/>
    <w:panose1 w:val="00000000000000000000"/>
    <w:charset w:val="00"/>
    <w:family w:val="auto"/>
    <w:pitch w:val="default"/>
    <w:sig w:usb0="00000000" w:usb1="00000000" w:usb2="00000000" w:usb3="00000000" w:csb0="00000000" w:csb1="00000000"/>
    <w:embedRegular r:id="rId6" w:fontKey="{1B52A880-46B9-4F20-83FD-013909B0CF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61B5">
    <w:pPr>
      <w:pStyle w:val="4"/>
    </w:pPr>
    <w:r>
      <w:rPr>
        <w:sz w:val="18"/>
      </w:rPr>
      <w:pict>
        <v:shape id="_x0000_s4097" o:spid="_x0000_s4097" o:spt="202" type="#_x0000_t202" style="position:absolute;left:0pt;margin-left:206.5pt;margin-top:-12.7pt;height:23.7pt;width:48.7pt;mso-position-horizontal-relative:margin;z-index:251659264;mso-width-relative:page;mso-height-relative:page;" filled="f" stroked="f" coordsize="21600,21600">
          <v:path/>
          <v:fill on="f" focussize="0,0"/>
          <v:stroke on="f"/>
          <v:imagedata o:title=""/>
          <o:lock v:ext="edit" aspectratio="f"/>
          <v:textbox inset="0mm,0mm,0mm,0mm">
            <w:txbxContent>
              <w:p w14:paraId="6F4EDE56">
                <w:pPr>
                  <w:pStyle w:val="4"/>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D0621"/>
    <w:rsid w:val="002425AF"/>
    <w:rsid w:val="002A45A9"/>
    <w:rsid w:val="00373A9B"/>
    <w:rsid w:val="00382E0D"/>
    <w:rsid w:val="00396601"/>
    <w:rsid w:val="003D0621"/>
    <w:rsid w:val="0046252D"/>
    <w:rsid w:val="004D4A63"/>
    <w:rsid w:val="00511813"/>
    <w:rsid w:val="006360BD"/>
    <w:rsid w:val="00681369"/>
    <w:rsid w:val="0069137A"/>
    <w:rsid w:val="006D1BE6"/>
    <w:rsid w:val="006E05BE"/>
    <w:rsid w:val="007A08CE"/>
    <w:rsid w:val="007F39F1"/>
    <w:rsid w:val="00961D8B"/>
    <w:rsid w:val="00995E33"/>
    <w:rsid w:val="009E70F5"/>
    <w:rsid w:val="009F2D22"/>
    <w:rsid w:val="00A14DF3"/>
    <w:rsid w:val="00B307EC"/>
    <w:rsid w:val="00B7738A"/>
    <w:rsid w:val="00BB7718"/>
    <w:rsid w:val="00BC757B"/>
    <w:rsid w:val="00BE15AE"/>
    <w:rsid w:val="00C46D23"/>
    <w:rsid w:val="00CA2EA5"/>
    <w:rsid w:val="00CE6C6B"/>
    <w:rsid w:val="00D62075"/>
    <w:rsid w:val="00EF51DF"/>
    <w:rsid w:val="00FA00A3"/>
    <w:rsid w:val="01093A1A"/>
    <w:rsid w:val="0156352C"/>
    <w:rsid w:val="018F4C90"/>
    <w:rsid w:val="01B12E58"/>
    <w:rsid w:val="02355837"/>
    <w:rsid w:val="023F0464"/>
    <w:rsid w:val="026305F6"/>
    <w:rsid w:val="02DD1A2B"/>
    <w:rsid w:val="02EB05EB"/>
    <w:rsid w:val="031743B0"/>
    <w:rsid w:val="0349110B"/>
    <w:rsid w:val="03561F09"/>
    <w:rsid w:val="035E700F"/>
    <w:rsid w:val="03D42E2E"/>
    <w:rsid w:val="04096F7B"/>
    <w:rsid w:val="045358CE"/>
    <w:rsid w:val="04700DA8"/>
    <w:rsid w:val="047A1C27"/>
    <w:rsid w:val="055406CA"/>
    <w:rsid w:val="05B47F4E"/>
    <w:rsid w:val="05BD626F"/>
    <w:rsid w:val="06897EFF"/>
    <w:rsid w:val="069F5975"/>
    <w:rsid w:val="06A116ED"/>
    <w:rsid w:val="06F35E28"/>
    <w:rsid w:val="06F537E7"/>
    <w:rsid w:val="07106873"/>
    <w:rsid w:val="076444C8"/>
    <w:rsid w:val="07DB29DD"/>
    <w:rsid w:val="089A50BC"/>
    <w:rsid w:val="08C6543B"/>
    <w:rsid w:val="08F31FA8"/>
    <w:rsid w:val="095E54E0"/>
    <w:rsid w:val="096E7880"/>
    <w:rsid w:val="0A2368BD"/>
    <w:rsid w:val="0A650C83"/>
    <w:rsid w:val="0A674FFF"/>
    <w:rsid w:val="0A682522"/>
    <w:rsid w:val="0AA74DF8"/>
    <w:rsid w:val="0B36513E"/>
    <w:rsid w:val="0B6E3B68"/>
    <w:rsid w:val="0BA94BA0"/>
    <w:rsid w:val="0CB101B0"/>
    <w:rsid w:val="0CC74046"/>
    <w:rsid w:val="0DCB52A1"/>
    <w:rsid w:val="0DCE33A9"/>
    <w:rsid w:val="0EC51CF1"/>
    <w:rsid w:val="0F423341"/>
    <w:rsid w:val="0FA45DAA"/>
    <w:rsid w:val="0FC91CB4"/>
    <w:rsid w:val="100D7DF3"/>
    <w:rsid w:val="10142F30"/>
    <w:rsid w:val="103435D2"/>
    <w:rsid w:val="10352EA6"/>
    <w:rsid w:val="10815236"/>
    <w:rsid w:val="108C6F6A"/>
    <w:rsid w:val="109C4CD3"/>
    <w:rsid w:val="10AE1E3E"/>
    <w:rsid w:val="10E24EFD"/>
    <w:rsid w:val="11004E70"/>
    <w:rsid w:val="123F13C6"/>
    <w:rsid w:val="126006AE"/>
    <w:rsid w:val="12E814A5"/>
    <w:rsid w:val="13441D7E"/>
    <w:rsid w:val="13D1738A"/>
    <w:rsid w:val="140908D1"/>
    <w:rsid w:val="14397409"/>
    <w:rsid w:val="146A3C47"/>
    <w:rsid w:val="14CA62B3"/>
    <w:rsid w:val="14F96B98"/>
    <w:rsid w:val="15113EE2"/>
    <w:rsid w:val="15267261"/>
    <w:rsid w:val="15DF5D8E"/>
    <w:rsid w:val="15E96C0C"/>
    <w:rsid w:val="163634D4"/>
    <w:rsid w:val="16414353"/>
    <w:rsid w:val="16467BBB"/>
    <w:rsid w:val="16790431"/>
    <w:rsid w:val="16A24B17"/>
    <w:rsid w:val="16AB0C66"/>
    <w:rsid w:val="16B20DAC"/>
    <w:rsid w:val="17306175"/>
    <w:rsid w:val="174A36DB"/>
    <w:rsid w:val="17583772"/>
    <w:rsid w:val="17984446"/>
    <w:rsid w:val="17E20193"/>
    <w:rsid w:val="17EA27C8"/>
    <w:rsid w:val="17F7353A"/>
    <w:rsid w:val="17FD6111"/>
    <w:rsid w:val="18842C1C"/>
    <w:rsid w:val="18932E60"/>
    <w:rsid w:val="18B352B0"/>
    <w:rsid w:val="18B563E2"/>
    <w:rsid w:val="18D45952"/>
    <w:rsid w:val="1A2C356C"/>
    <w:rsid w:val="1A584361"/>
    <w:rsid w:val="1A71322F"/>
    <w:rsid w:val="1AD02149"/>
    <w:rsid w:val="1ADF238C"/>
    <w:rsid w:val="1B481CDF"/>
    <w:rsid w:val="1B4B17D0"/>
    <w:rsid w:val="1B651AC5"/>
    <w:rsid w:val="1B656D35"/>
    <w:rsid w:val="1B723200"/>
    <w:rsid w:val="1B9C202B"/>
    <w:rsid w:val="1BFE2CE6"/>
    <w:rsid w:val="1D081E29"/>
    <w:rsid w:val="1D5E1C8E"/>
    <w:rsid w:val="1DD106B2"/>
    <w:rsid w:val="1DE2466D"/>
    <w:rsid w:val="1E0641FF"/>
    <w:rsid w:val="1F5A46D7"/>
    <w:rsid w:val="1F6A25C9"/>
    <w:rsid w:val="1F745799"/>
    <w:rsid w:val="1FC54F08"/>
    <w:rsid w:val="218B6DCA"/>
    <w:rsid w:val="21E5472C"/>
    <w:rsid w:val="220426D8"/>
    <w:rsid w:val="220B3A67"/>
    <w:rsid w:val="223207CB"/>
    <w:rsid w:val="22857CBD"/>
    <w:rsid w:val="22AC349C"/>
    <w:rsid w:val="22C5630B"/>
    <w:rsid w:val="22F8223D"/>
    <w:rsid w:val="23250B58"/>
    <w:rsid w:val="23C91E2B"/>
    <w:rsid w:val="23ED78C8"/>
    <w:rsid w:val="24030E99"/>
    <w:rsid w:val="245A2A83"/>
    <w:rsid w:val="248E207D"/>
    <w:rsid w:val="24DD5B8E"/>
    <w:rsid w:val="25071235"/>
    <w:rsid w:val="255A0F8D"/>
    <w:rsid w:val="261D1FBA"/>
    <w:rsid w:val="268D6098"/>
    <w:rsid w:val="26920BFA"/>
    <w:rsid w:val="27051AB1"/>
    <w:rsid w:val="270C275B"/>
    <w:rsid w:val="2751112D"/>
    <w:rsid w:val="27A45CB0"/>
    <w:rsid w:val="28307175"/>
    <w:rsid w:val="298C36DF"/>
    <w:rsid w:val="29A3424B"/>
    <w:rsid w:val="29B35110"/>
    <w:rsid w:val="29C410CB"/>
    <w:rsid w:val="29C76E0D"/>
    <w:rsid w:val="29F40BC6"/>
    <w:rsid w:val="2A4B17EC"/>
    <w:rsid w:val="2A522B7B"/>
    <w:rsid w:val="2AA44A58"/>
    <w:rsid w:val="2B1E2A5D"/>
    <w:rsid w:val="2BDA0E8E"/>
    <w:rsid w:val="2C0564E9"/>
    <w:rsid w:val="2C3806EC"/>
    <w:rsid w:val="2CFA15F9"/>
    <w:rsid w:val="2D0D4B37"/>
    <w:rsid w:val="2D1063D5"/>
    <w:rsid w:val="2D32459D"/>
    <w:rsid w:val="2D8305CE"/>
    <w:rsid w:val="2D8D5C78"/>
    <w:rsid w:val="2DCA2A28"/>
    <w:rsid w:val="2E444588"/>
    <w:rsid w:val="2EA15E7F"/>
    <w:rsid w:val="2F5A7DDB"/>
    <w:rsid w:val="2F7272D1"/>
    <w:rsid w:val="2FCF07C9"/>
    <w:rsid w:val="304E4A7E"/>
    <w:rsid w:val="30526F2D"/>
    <w:rsid w:val="30763560"/>
    <w:rsid w:val="31522AEA"/>
    <w:rsid w:val="316D0374"/>
    <w:rsid w:val="316F5DC0"/>
    <w:rsid w:val="3183186B"/>
    <w:rsid w:val="31CD6F8B"/>
    <w:rsid w:val="32494863"/>
    <w:rsid w:val="328E2276"/>
    <w:rsid w:val="32990C1B"/>
    <w:rsid w:val="32E0684A"/>
    <w:rsid w:val="32EB591A"/>
    <w:rsid w:val="33B05639"/>
    <w:rsid w:val="33B83428"/>
    <w:rsid w:val="349A290B"/>
    <w:rsid w:val="34AF2977"/>
    <w:rsid w:val="34FB796B"/>
    <w:rsid w:val="35A46254"/>
    <w:rsid w:val="35BE2E72"/>
    <w:rsid w:val="35D201CC"/>
    <w:rsid w:val="35DC50F8"/>
    <w:rsid w:val="36923616"/>
    <w:rsid w:val="36A302BA"/>
    <w:rsid w:val="37DC7F27"/>
    <w:rsid w:val="37F4701F"/>
    <w:rsid w:val="3821305C"/>
    <w:rsid w:val="38616CE7"/>
    <w:rsid w:val="386677F1"/>
    <w:rsid w:val="386D6DD1"/>
    <w:rsid w:val="387737AC"/>
    <w:rsid w:val="38F47B30"/>
    <w:rsid w:val="395A454A"/>
    <w:rsid w:val="398919E9"/>
    <w:rsid w:val="39A20CFD"/>
    <w:rsid w:val="39E15381"/>
    <w:rsid w:val="3A092B2A"/>
    <w:rsid w:val="3A766411"/>
    <w:rsid w:val="3A8F302F"/>
    <w:rsid w:val="3BDA477E"/>
    <w:rsid w:val="3C1D466B"/>
    <w:rsid w:val="3C4165AB"/>
    <w:rsid w:val="3C526A0A"/>
    <w:rsid w:val="3D146E96"/>
    <w:rsid w:val="3D211F38"/>
    <w:rsid w:val="3DDD0555"/>
    <w:rsid w:val="3DF71617"/>
    <w:rsid w:val="3E7A5DA4"/>
    <w:rsid w:val="3E970704"/>
    <w:rsid w:val="3E99447C"/>
    <w:rsid w:val="3EAD7F28"/>
    <w:rsid w:val="3ED41958"/>
    <w:rsid w:val="3EF21DDE"/>
    <w:rsid w:val="3F514D57"/>
    <w:rsid w:val="40B05AAD"/>
    <w:rsid w:val="40F54B28"/>
    <w:rsid w:val="410C362B"/>
    <w:rsid w:val="411C63AB"/>
    <w:rsid w:val="41837AC9"/>
    <w:rsid w:val="4191768D"/>
    <w:rsid w:val="41D659E7"/>
    <w:rsid w:val="423B3A9C"/>
    <w:rsid w:val="424E1A22"/>
    <w:rsid w:val="427E3368"/>
    <w:rsid w:val="42B31885"/>
    <w:rsid w:val="43553439"/>
    <w:rsid w:val="435B61A4"/>
    <w:rsid w:val="43994F1E"/>
    <w:rsid w:val="43A63197"/>
    <w:rsid w:val="43B92ECB"/>
    <w:rsid w:val="444958B2"/>
    <w:rsid w:val="44623562"/>
    <w:rsid w:val="448654A3"/>
    <w:rsid w:val="454F7F8B"/>
    <w:rsid w:val="45AA6F6F"/>
    <w:rsid w:val="46CE1383"/>
    <w:rsid w:val="470152B5"/>
    <w:rsid w:val="47767A51"/>
    <w:rsid w:val="47797541"/>
    <w:rsid w:val="47D76015"/>
    <w:rsid w:val="47E86474"/>
    <w:rsid w:val="47FC7154"/>
    <w:rsid w:val="484A4A39"/>
    <w:rsid w:val="48587156"/>
    <w:rsid w:val="485D29BF"/>
    <w:rsid w:val="48831CF9"/>
    <w:rsid w:val="48B12D0A"/>
    <w:rsid w:val="48BB1493"/>
    <w:rsid w:val="49463453"/>
    <w:rsid w:val="49845D29"/>
    <w:rsid w:val="49CD5922"/>
    <w:rsid w:val="49E52C6C"/>
    <w:rsid w:val="49F44C5D"/>
    <w:rsid w:val="4A421E6C"/>
    <w:rsid w:val="4A5D0A54"/>
    <w:rsid w:val="4AAE5753"/>
    <w:rsid w:val="4ACB6250"/>
    <w:rsid w:val="4B780FCB"/>
    <w:rsid w:val="4B840EE1"/>
    <w:rsid w:val="4BA821A3"/>
    <w:rsid w:val="4BD95ABB"/>
    <w:rsid w:val="4C030E3F"/>
    <w:rsid w:val="4C0C5810"/>
    <w:rsid w:val="4CEA575D"/>
    <w:rsid w:val="4D4B0133"/>
    <w:rsid w:val="4D5A571F"/>
    <w:rsid w:val="4D862070"/>
    <w:rsid w:val="4DFF6D77"/>
    <w:rsid w:val="4F5B752C"/>
    <w:rsid w:val="505C7A00"/>
    <w:rsid w:val="50A213E9"/>
    <w:rsid w:val="51D27F79"/>
    <w:rsid w:val="52157E66"/>
    <w:rsid w:val="522105B9"/>
    <w:rsid w:val="526F3A1A"/>
    <w:rsid w:val="52D63A99"/>
    <w:rsid w:val="5402266C"/>
    <w:rsid w:val="54481AB1"/>
    <w:rsid w:val="544B4013"/>
    <w:rsid w:val="546E44B5"/>
    <w:rsid w:val="54AF45A2"/>
    <w:rsid w:val="551268DF"/>
    <w:rsid w:val="55472A2C"/>
    <w:rsid w:val="554F7B33"/>
    <w:rsid w:val="555D3FFE"/>
    <w:rsid w:val="56570A4D"/>
    <w:rsid w:val="565F5FCE"/>
    <w:rsid w:val="566338F5"/>
    <w:rsid w:val="5737673D"/>
    <w:rsid w:val="573A3ECB"/>
    <w:rsid w:val="57713D91"/>
    <w:rsid w:val="57C40364"/>
    <w:rsid w:val="57C87729"/>
    <w:rsid w:val="58473C13"/>
    <w:rsid w:val="5858676E"/>
    <w:rsid w:val="58AC2BA6"/>
    <w:rsid w:val="58BA1767"/>
    <w:rsid w:val="58CD149A"/>
    <w:rsid w:val="59372DB8"/>
    <w:rsid w:val="59975605"/>
    <w:rsid w:val="59C01CDA"/>
    <w:rsid w:val="5A3115B5"/>
    <w:rsid w:val="5A357377"/>
    <w:rsid w:val="5A47527D"/>
    <w:rsid w:val="5A623E64"/>
    <w:rsid w:val="5A766AF8"/>
    <w:rsid w:val="5AB20948"/>
    <w:rsid w:val="5AD32F65"/>
    <w:rsid w:val="5B123195"/>
    <w:rsid w:val="5B1A029B"/>
    <w:rsid w:val="5B5E63DA"/>
    <w:rsid w:val="5BA54009"/>
    <w:rsid w:val="5BC546AB"/>
    <w:rsid w:val="5BE07737"/>
    <w:rsid w:val="5BE663CF"/>
    <w:rsid w:val="5C2E04A2"/>
    <w:rsid w:val="5C427750"/>
    <w:rsid w:val="5C4725FE"/>
    <w:rsid w:val="5C474011"/>
    <w:rsid w:val="5CA240BE"/>
    <w:rsid w:val="5D1F603D"/>
    <w:rsid w:val="5D544D6E"/>
    <w:rsid w:val="5D747DE6"/>
    <w:rsid w:val="5DA701B9"/>
    <w:rsid w:val="5E2733FB"/>
    <w:rsid w:val="5FFE29B9"/>
    <w:rsid w:val="60771CEC"/>
    <w:rsid w:val="609E54CA"/>
    <w:rsid w:val="60C93F6F"/>
    <w:rsid w:val="60D10BE7"/>
    <w:rsid w:val="61132F35"/>
    <w:rsid w:val="61EE5FDE"/>
    <w:rsid w:val="621A6DD3"/>
    <w:rsid w:val="62CF5E0F"/>
    <w:rsid w:val="62EA281C"/>
    <w:rsid w:val="62EF64B1"/>
    <w:rsid w:val="62FB2C69"/>
    <w:rsid w:val="638C5AAE"/>
    <w:rsid w:val="63F35B2D"/>
    <w:rsid w:val="64265F03"/>
    <w:rsid w:val="646326CE"/>
    <w:rsid w:val="64EA5182"/>
    <w:rsid w:val="64F61D79"/>
    <w:rsid w:val="65031DA0"/>
    <w:rsid w:val="6530528B"/>
    <w:rsid w:val="65B03CD6"/>
    <w:rsid w:val="66D71736"/>
    <w:rsid w:val="66E14363"/>
    <w:rsid w:val="674A64E0"/>
    <w:rsid w:val="67A61834"/>
    <w:rsid w:val="67ED117D"/>
    <w:rsid w:val="67FA56DC"/>
    <w:rsid w:val="68541290"/>
    <w:rsid w:val="68DB550E"/>
    <w:rsid w:val="68ED5241"/>
    <w:rsid w:val="69344C1E"/>
    <w:rsid w:val="693C6DF1"/>
    <w:rsid w:val="693E5A9D"/>
    <w:rsid w:val="69717C20"/>
    <w:rsid w:val="69A2734B"/>
    <w:rsid w:val="6AFD46F9"/>
    <w:rsid w:val="6B142F59"/>
    <w:rsid w:val="6B87372B"/>
    <w:rsid w:val="6B8F438D"/>
    <w:rsid w:val="6BD06DB2"/>
    <w:rsid w:val="6BEC17E0"/>
    <w:rsid w:val="6C031B05"/>
    <w:rsid w:val="6C4E4B32"/>
    <w:rsid w:val="6C861C34"/>
    <w:rsid w:val="6C966961"/>
    <w:rsid w:val="6CD9714D"/>
    <w:rsid w:val="6D322934"/>
    <w:rsid w:val="6D400035"/>
    <w:rsid w:val="6D4A4A10"/>
    <w:rsid w:val="6D59374C"/>
    <w:rsid w:val="6DFF1C9E"/>
    <w:rsid w:val="6EB655DC"/>
    <w:rsid w:val="6F0357BE"/>
    <w:rsid w:val="6F0B4673"/>
    <w:rsid w:val="6F375468"/>
    <w:rsid w:val="6FA83AAB"/>
    <w:rsid w:val="70382495"/>
    <w:rsid w:val="71007E15"/>
    <w:rsid w:val="71285068"/>
    <w:rsid w:val="713A4D9B"/>
    <w:rsid w:val="715C11B6"/>
    <w:rsid w:val="71765265"/>
    <w:rsid w:val="718F158B"/>
    <w:rsid w:val="71A861A9"/>
    <w:rsid w:val="71B132B0"/>
    <w:rsid w:val="71C31235"/>
    <w:rsid w:val="721910BE"/>
    <w:rsid w:val="722C6DDA"/>
    <w:rsid w:val="72FD0776"/>
    <w:rsid w:val="73326672"/>
    <w:rsid w:val="738A200A"/>
    <w:rsid w:val="73B11254"/>
    <w:rsid w:val="73D72D76"/>
    <w:rsid w:val="74AC4202"/>
    <w:rsid w:val="74D3675E"/>
    <w:rsid w:val="756E770A"/>
    <w:rsid w:val="758B30E4"/>
    <w:rsid w:val="75A3214A"/>
    <w:rsid w:val="75C86E1A"/>
    <w:rsid w:val="75F063ED"/>
    <w:rsid w:val="760D6F22"/>
    <w:rsid w:val="7662101C"/>
    <w:rsid w:val="768F5B89"/>
    <w:rsid w:val="76AF3B36"/>
    <w:rsid w:val="773109EF"/>
    <w:rsid w:val="776112D4"/>
    <w:rsid w:val="7769462C"/>
    <w:rsid w:val="776D5ECB"/>
    <w:rsid w:val="77AF64E3"/>
    <w:rsid w:val="780F5746"/>
    <w:rsid w:val="780F6F82"/>
    <w:rsid w:val="78EF46BD"/>
    <w:rsid w:val="790E0FE8"/>
    <w:rsid w:val="79334EF2"/>
    <w:rsid w:val="79974C49"/>
    <w:rsid w:val="79A625AE"/>
    <w:rsid w:val="7A122D59"/>
    <w:rsid w:val="7A232871"/>
    <w:rsid w:val="7A6A4509"/>
    <w:rsid w:val="7AB931D5"/>
    <w:rsid w:val="7B566C76"/>
    <w:rsid w:val="7B8A4479"/>
    <w:rsid w:val="7BA7486D"/>
    <w:rsid w:val="7BB91CA0"/>
    <w:rsid w:val="7C1167C1"/>
    <w:rsid w:val="7C4E5B9F"/>
    <w:rsid w:val="7D056BA5"/>
    <w:rsid w:val="7D0806BE"/>
    <w:rsid w:val="7D372F22"/>
    <w:rsid w:val="7D407BDD"/>
    <w:rsid w:val="7DCD3D25"/>
    <w:rsid w:val="7E3037AE"/>
    <w:rsid w:val="7E5576B9"/>
    <w:rsid w:val="7E61066C"/>
    <w:rsid w:val="7E6E2528"/>
    <w:rsid w:val="7E8A7362"/>
    <w:rsid w:val="7F0A3FFF"/>
    <w:rsid w:val="7F402117"/>
    <w:rsid w:val="7FB7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9926</Words>
  <Characters>10038</Characters>
  <Lines>64</Lines>
  <Paragraphs>18</Paragraphs>
  <TotalTime>79</TotalTime>
  <ScaleCrop>false</ScaleCrop>
  <LinksUpToDate>false</LinksUpToDate>
  <CharactersWithSpaces>10038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哆啦A</cp:lastModifiedBy>
  <dcterms:modified xsi:type="dcterms:W3CDTF">2025-10-14T07:23:52Z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eyJoZGlkIjoiOTBhMjcyYmUyZGI0NzM2YjViOTIzMmUwMmNhOTljZjQiLCJ1c2VySWQiOiIzMjI3MzgxMTkifQ==</vt:lpwstr>
  </property>
  <property fmtid="{D5CDD505-2E9C-101B-9397-08002B2CF9AE}" pid="4" name="ICV">
    <vt:lpwstr>075FC6EE831642D1A8C321D366BDA114_12</vt:lpwstr>
  </property>
</Properties>
</file>