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黑体" w:hAnsi="黑体" w:eastAsia="黑体"/>
          <w:sz w:val="32"/>
          <w:szCs w:val="32"/>
          <w:lang w:eastAsia="zh-CN"/>
        </w:rPr>
      </w:pPr>
    </w:p>
    <w:p>
      <w:pPr>
        <w:jc w:val="right"/>
        <w:rPr>
          <w:rFonts w:ascii="黑体" w:hAnsi="黑体" w:eastAsia="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distribute"/>
        <w:textAlignment w:val="auto"/>
        <w:rPr>
          <w:rFonts w:eastAsia="方正大标宋简体"/>
          <w:color w:val="FF0000"/>
          <w:w w:val="100"/>
          <w:sz w:val="96"/>
          <w:szCs w:val="96"/>
        </w:rPr>
      </w:pPr>
      <w:r>
        <w:rPr>
          <w:rFonts w:hint="eastAsia" w:eastAsia="方正大标宋简体"/>
          <w:color w:val="FF0000"/>
          <w:w w:val="100"/>
          <w:sz w:val="96"/>
          <w:szCs w:val="96"/>
        </w:rPr>
        <w:t>德安县人民政府文件</w:t>
      </w:r>
    </w:p>
    <w:p>
      <w:pPr>
        <w:jc w:val="distribute"/>
        <w:rPr>
          <w:rFonts w:eastAsia="仿宋_GB2312"/>
          <w:sz w:val="32"/>
          <w:szCs w:val="32"/>
        </w:rPr>
      </w:pPr>
    </w:p>
    <w:p>
      <w:pPr>
        <w:spacing w:line="600" w:lineRule="exact"/>
        <w:ind w:left="0" w:leftChars="0" w:firstLine="0" w:firstLineChars="0"/>
        <w:jc w:val="center"/>
        <w:rPr>
          <w:rFonts w:eastAsia="仿宋_GB2312"/>
          <w:sz w:val="32"/>
          <w:szCs w:val="32"/>
        </w:rPr>
      </w:pPr>
      <w:r>
        <w:rPr>
          <w:rFonts w:hint="eastAsia" w:ascii="仿宋_GB2312" w:hAnsi="仿宋_GB2312" w:eastAsia="仿宋_GB2312" w:cs="仿宋_GB2312"/>
          <w:color w:val="000000"/>
          <w:sz w:val="32"/>
          <w:szCs w:val="32"/>
        </w:rPr>
        <w:t>德府字〔202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41</w:t>
      </w:r>
      <w:r>
        <w:rPr>
          <w:rFonts w:hint="eastAsia" w:ascii="仿宋_GB2312" w:hAnsi="仿宋_GB2312" w:eastAsia="仿宋_GB2312" w:cs="仿宋_GB2312"/>
          <w:color w:val="000000"/>
          <w:sz w:val="32"/>
          <w:szCs w:val="32"/>
        </w:rPr>
        <w:t>号</w:t>
      </w:r>
    </w:p>
    <w:p>
      <w:pPr>
        <w:spacing w:line="600" w:lineRule="exact"/>
        <w:jc w:val="center"/>
        <w:rPr>
          <w:rFonts w:eastAsia="方正小标宋简体"/>
          <w:sz w:val="44"/>
          <w:szCs w:val="44"/>
        </w:rPr>
      </w:pPr>
      <w:r>
        <w:rPr>
          <w:rFonts w:eastAsia="方正大标宋简体"/>
          <w:color w:val="FF0000"/>
          <w:spacing w:val="-18"/>
          <w:sz w:val="96"/>
          <w:szCs w:val="96"/>
        </w:rPr>
        <mc:AlternateContent>
          <mc:Choice Requires="wps">
            <w:drawing>
              <wp:anchor distT="0" distB="0" distL="114300" distR="114300" simplePos="0" relativeHeight="251659264" behindDoc="0" locked="0" layoutInCell="1" allowOverlap="1">
                <wp:simplePos x="0" y="0"/>
                <wp:positionH relativeFrom="column">
                  <wp:posOffset>-54610</wp:posOffset>
                </wp:positionH>
                <wp:positionV relativeFrom="paragraph">
                  <wp:posOffset>36195</wp:posOffset>
                </wp:positionV>
                <wp:extent cx="5669280" cy="0"/>
                <wp:effectExtent l="0" t="12700" r="7620" b="15875"/>
                <wp:wrapNone/>
                <wp:docPr id="1" name="直接连接符 1"/>
                <wp:cNvGraphicFramePr/>
                <a:graphic xmlns:a="http://schemas.openxmlformats.org/drawingml/2006/main">
                  <a:graphicData uri="http://schemas.microsoft.com/office/word/2010/wordprocessingShape">
                    <wps:wsp>
                      <wps:cNvCnPr/>
                      <wps:spPr>
                        <a:xfrm>
                          <a:off x="0" y="0"/>
                          <a:ext cx="5669280" cy="0"/>
                        </a:xfrm>
                        <a:prstGeom prst="line">
                          <a:avLst/>
                        </a:prstGeom>
                        <a:ln w="25400" cap="flat" cmpd="sng">
                          <a:solidFill>
                            <a:srgbClr val="FF0000"/>
                          </a:solidFill>
                          <a:prstDash val="solid"/>
                          <a:headEnd type="none" w="med" len="med"/>
                          <a:tailEnd type="none" w="med" len="med"/>
                        </a:ln>
                        <a:effectLst/>
                      </wps:spPr>
                      <wps:bodyPr upright="true"/>
                    </wps:wsp>
                  </a:graphicData>
                </a:graphic>
              </wp:anchor>
            </w:drawing>
          </mc:Choice>
          <mc:Fallback>
            <w:pict>
              <v:line id="_x0000_s1026" o:spid="_x0000_s1026" o:spt="20" style="position:absolute;left:0pt;margin-left:-4.3pt;margin-top:2.85pt;height:0pt;width:446.4pt;z-index:251659264;mso-width-relative:page;mso-height-relative:page;" filled="f" stroked="t" coordsize="21600,21600" o:gfxdata="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WjAfYdQAAAAGAQAADwAAAAAAAAABACAAAAA4AAAAZHJzL2Rvd25yZXYueG1sUEsB&#10;AhQAFAAAAAgAh07iQDZ0Mp3jAQAAqAMAAA4AAAAAAAAAAQAgAAAAOQEAAGRycy9lMm9Eb2MueG1s&#10;UEsFBgAAAAAGAAYAWQEAAI4FAAAAAA==&#10;">
                <v:fill on="f" focussize="0,0"/>
                <v:stroke weight="2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德安县人民政府</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关于印发</w:t>
      </w:r>
      <w:r>
        <w:rPr>
          <w:rFonts w:hint="eastAsia" w:ascii="方正小标宋简体" w:hAnsi="方正小标宋简体" w:eastAsia="方正小标宋简体" w:cs="方正小标宋简体"/>
          <w:sz w:val="44"/>
          <w:szCs w:val="44"/>
        </w:rPr>
        <w:t>德安县支持辖内货物贸易进出口</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企业开展汇率避险实施</w:t>
      </w:r>
      <w:r>
        <w:rPr>
          <w:rFonts w:hint="eastAsia" w:ascii="方正小标宋简体" w:hAnsi="方正小标宋简体" w:eastAsia="方正小标宋简体" w:cs="方正小标宋简体"/>
          <w:sz w:val="44"/>
          <w:szCs w:val="44"/>
          <w:lang w:eastAsia="zh-CN"/>
        </w:rPr>
        <w:t>方案的通知</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lang w:val="en"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outlineLvl w:val="9"/>
        <w:rPr>
          <w:rFonts w:hint="eastAsia" w:ascii="仿宋_GB2312" w:hAnsi="仿宋_GB2312" w:eastAsia="仿宋_GB2312" w:cs="仿宋_GB2312"/>
          <w:sz w:val="32"/>
          <w:szCs w:val="32"/>
          <w:lang w:val="en" w:eastAsia="zh-CN"/>
        </w:rPr>
      </w:pPr>
      <w:r>
        <w:rPr>
          <w:rFonts w:hint="eastAsia" w:ascii="仿宋_GB2312" w:hAnsi="仿宋_GB2312" w:eastAsia="仿宋_GB2312" w:cs="仿宋_GB2312"/>
          <w:sz w:val="32"/>
          <w:szCs w:val="32"/>
          <w:lang w:val="en" w:eastAsia="zh-CN"/>
        </w:rPr>
        <w:t>各乡（镇）人民政府，县政府各部门，县直及驻县各单位：</w:t>
      </w:r>
    </w:p>
    <w:p>
      <w:pPr>
        <w:pStyle w:val="8"/>
        <w:ind w:left="0" w:leftChars="0" w:firstLine="640" w:firstLineChars="200"/>
        <w:rPr>
          <w:rFonts w:hint="eastAsia" w:ascii="仿宋" w:hAnsi="仿宋" w:eastAsia="仿宋" w:cs="仿宋"/>
          <w:sz w:val="32"/>
          <w:szCs w:val="32"/>
          <w:lang w:val="en" w:eastAsia="zh-CN"/>
        </w:rPr>
      </w:pPr>
      <w:r>
        <w:rPr>
          <w:rFonts w:hint="eastAsia" w:ascii="仿宋" w:hAnsi="仿宋" w:eastAsia="仿宋" w:cs="仿宋"/>
          <w:sz w:val="32"/>
          <w:szCs w:val="32"/>
          <w:lang w:val="en" w:eastAsia="zh-CN"/>
        </w:rPr>
        <w:t>《德安县支持辖内货物贸易进出口企业开展汇率避险实施方案》已经县人民政府同意，现印发给你们，请认真贯彻执行。</w:t>
      </w:r>
    </w:p>
    <w:p>
      <w:pPr>
        <w:pStyle w:val="8"/>
        <w:ind w:left="0" w:leftChars="0" w:firstLine="640" w:firstLineChars="200"/>
        <w:rPr>
          <w:rFonts w:hint="eastAsia" w:ascii="仿宋" w:hAnsi="仿宋" w:eastAsia="仿宋" w:cs="仿宋"/>
          <w:sz w:val="32"/>
          <w:szCs w:val="32"/>
          <w:lang w:val="en" w:eastAsia="zh-CN"/>
        </w:rPr>
      </w:pPr>
    </w:p>
    <w:p>
      <w:pPr>
        <w:pStyle w:val="8"/>
        <w:ind w:left="0" w:leftChars="0" w:firstLine="640" w:firstLineChars="200"/>
        <w:rPr>
          <w:rFonts w:hint="eastAsia" w:ascii="仿宋" w:hAnsi="仿宋" w:eastAsia="仿宋" w:cs="仿宋"/>
          <w:sz w:val="32"/>
          <w:szCs w:val="32"/>
          <w:lang w:val="en" w:eastAsia="zh-CN"/>
        </w:rPr>
      </w:pPr>
    </w:p>
    <w:p>
      <w:pPr>
        <w:pStyle w:val="8"/>
        <w:ind w:left="0" w:leftChars="0" w:firstLine="640" w:firstLineChars="200"/>
        <w:rPr>
          <w:rFonts w:hint="eastAsia" w:ascii="仿宋" w:hAnsi="仿宋" w:eastAsia="仿宋" w:cs="仿宋"/>
          <w:sz w:val="32"/>
          <w:szCs w:val="32"/>
          <w:lang w:val="en" w:eastAsia="zh-CN"/>
        </w:rPr>
      </w:pPr>
    </w:p>
    <w:p>
      <w:pPr>
        <w:pStyle w:val="8"/>
        <w:wordWrap w:val="0"/>
        <w:ind w:left="0" w:leftChars="0" w:firstLine="640" w:firstLineChars="200"/>
        <w:jc w:val="righ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2022年7月13日        </w:t>
      </w:r>
    </w:p>
    <w:p>
      <w:pPr>
        <w:pStyle w:val="8"/>
        <w:ind w:left="0" w:leftChars="0" w:firstLine="640" w:firstLineChars="200"/>
        <w:rPr>
          <w:rFonts w:hint="eastAsia" w:ascii="仿宋" w:hAnsi="仿宋" w:eastAsia="仿宋" w:cs="仿宋"/>
          <w:sz w:val="32"/>
          <w:szCs w:val="32"/>
          <w:lang w:val="en" w:eastAsia="zh-CN"/>
        </w:rPr>
        <w:sectPr>
          <w:headerReference r:id="rId3" w:type="default"/>
          <w:footerReference r:id="rId4" w:type="default"/>
          <w:pgSz w:w="11906" w:h="16838"/>
          <w:pgMar w:top="1587" w:right="1587" w:bottom="1587" w:left="1587" w:header="851" w:footer="992" w:gutter="0"/>
          <w:pgNumType w:fmt="numberInDash"/>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德安县支持辖内货物贸易进出口企业</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开展汇率避险实施</w:t>
      </w:r>
      <w:r>
        <w:rPr>
          <w:rFonts w:hint="eastAsia" w:ascii="方正小标宋简体" w:hAnsi="方正小标宋简体" w:eastAsia="方正小标宋简体" w:cs="方正小标宋简体"/>
          <w:sz w:val="44"/>
          <w:szCs w:val="44"/>
          <w:lang w:eastAsia="zh-CN"/>
        </w:rPr>
        <w:t>方案</w:t>
      </w:r>
    </w:p>
    <w:p>
      <w:pPr>
        <w:pStyle w:val="3"/>
        <w:keepNext w:val="0"/>
        <w:keepLines w:val="0"/>
        <w:pageBreakBefore w:val="0"/>
        <w:widowControl w:val="0"/>
        <w:kinsoku/>
        <w:wordWrap/>
        <w:overflowPunct/>
        <w:topLinePunct/>
        <w:bidi w:val="0"/>
        <w:spacing w:line="600" w:lineRule="exact"/>
        <w:ind w:left="0" w:leftChars="0" w:right="0" w:rightChars="0" w:firstLine="420" w:firstLineChars="200"/>
        <w:jc w:val="both"/>
        <w:rPr>
          <w:rFonts w:hint="eastAsia"/>
          <w:color w:val="000000" w:themeColor="text1"/>
          <w:u w:val="no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为进一步发挥金融服务实体经济作用，化解我县实体企业在国际贸易活动中因汇率波动可能造成的风险，根据《国务院办公厅关于推动外贸保稳提质的意见》（国办发</w:t>
      </w:r>
      <w:r>
        <w:rPr>
          <w:rFonts w:hint="eastAsia" w:ascii="仿宋" w:hAnsi="仿宋" w:eastAsia="仿宋" w:cs="仿宋"/>
          <w:sz w:val="32"/>
          <w:szCs w:val="32"/>
          <w:lang w:eastAsia="zh-CN"/>
        </w:rPr>
        <w:t>〔</w:t>
      </w:r>
      <w:r>
        <w:rPr>
          <w:rFonts w:hint="eastAsia" w:ascii="仿宋" w:hAnsi="仿宋" w:eastAsia="仿宋" w:cs="仿宋"/>
          <w:sz w:val="32"/>
          <w:szCs w:val="32"/>
        </w:rPr>
        <w:t>2022</w:t>
      </w:r>
      <w:r>
        <w:rPr>
          <w:rFonts w:hint="eastAsia" w:ascii="仿宋" w:hAnsi="仿宋" w:eastAsia="仿宋" w:cs="仿宋"/>
          <w:sz w:val="32"/>
          <w:szCs w:val="32"/>
          <w:lang w:eastAsia="zh-CN"/>
        </w:rPr>
        <w:t>〕</w:t>
      </w:r>
      <w:r>
        <w:rPr>
          <w:rFonts w:hint="eastAsia" w:ascii="仿宋" w:hAnsi="仿宋" w:eastAsia="仿宋" w:cs="仿宋"/>
          <w:sz w:val="32"/>
          <w:szCs w:val="32"/>
        </w:rPr>
        <w:t>18号）和《中国人民银行、国家外汇管理局印发关于做好疫情防控和经济社会发展金融服务的通知》（银发</w:t>
      </w:r>
      <w:r>
        <w:rPr>
          <w:rFonts w:hint="eastAsia" w:ascii="仿宋" w:hAnsi="仿宋" w:eastAsia="仿宋" w:cs="仿宋"/>
          <w:sz w:val="32"/>
          <w:szCs w:val="32"/>
          <w:lang w:eastAsia="zh-CN"/>
        </w:rPr>
        <w:t>〔</w:t>
      </w:r>
      <w:r>
        <w:rPr>
          <w:rFonts w:hint="eastAsia" w:ascii="仿宋" w:hAnsi="仿宋" w:eastAsia="仿宋" w:cs="仿宋"/>
          <w:sz w:val="32"/>
          <w:szCs w:val="32"/>
        </w:rPr>
        <w:t>2022</w:t>
      </w:r>
      <w:r>
        <w:rPr>
          <w:rFonts w:hint="eastAsia" w:ascii="仿宋" w:hAnsi="仿宋" w:eastAsia="仿宋" w:cs="仿宋"/>
          <w:sz w:val="32"/>
          <w:szCs w:val="32"/>
          <w:lang w:eastAsia="zh-CN"/>
        </w:rPr>
        <w:t>〕</w:t>
      </w:r>
      <w:r>
        <w:rPr>
          <w:rFonts w:hint="eastAsia" w:ascii="仿宋" w:hAnsi="仿宋" w:eastAsia="仿宋" w:cs="仿宋"/>
          <w:sz w:val="32"/>
          <w:szCs w:val="32"/>
        </w:rPr>
        <w:t>92号）文件精神，结合我县实际，制定本</w:t>
      </w:r>
      <w:r>
        <w:rPr>
          <w:rFonts w:hint="eastAsia" w:ascii="仿宋" w:hAnsi="仿宋" w:eastAsia="仿宋" w:cs="仿宋"/>
          <w:sz w:val="32"/>
          <w:szCs w:val="32"/>
          <w:lang w:eastAsia="zh-CN"/>
        </w:rPr>
        <w:t>方案</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一、指导思想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深入贯彻落实</w:t>
      </w:r>
      <w:r>
        <w:rPr>
          <w:rFonts w:hint="eastAsia" w:ascii="仿宋" w:hAnsi="仿宋" w:eastAsia="仿宋" w:cs="仿宋"/>
          <w:color w:val="auto"/>
          <w:sz w:val="32"/>
          <w:szCs w:val="32"/>
          <w:highlight w:val="none"/>
          <w:lang w:eastAsia="zh-CN"/>
        </w:rPr>
        <w:t>党中央</w:t>
      </w:r>
      <w:r>
        <w:rPr>
          <w:rFonts w:hint="eastAsia" w:ascii="仿宋" w:hAnsi="仿宋" w:eastAsia="仿宋" w:cs="仿宋"/>
          <w:color w:val="auto"/>
          <w:sz w:val="32"/>
          <w:szCs w:val="32"/>
          <w:highlight w:val="none"/>
        </w:rPr>
        <w:t>决策部署</w:t>
      </w:r>
      <w:r>
        <w:rPr>
          <w:rFonts w:hint="eastAsia" w:ascii="仿宋" w:hAnsi="仿宋" w:eastAsia="仿宋" w:cs="仿宋"/>
          <w:sz w:val="32"/>
          <w:szCs w:val="32"/>
        </w:rPr>
        <w:t>和省市</w:t>
      </w:r>
      <w:bookmarkStart w:id="0" w:name="_GoBack"/>
      <w:bookmarkEnd w:id="0"/>
      <w:r>
        <w:rPr>
          <w:rFonts w:hint="eastAsia" w:ascii="仿宋" w:hAnsi="仿宋" w:eastAsia="仿宋" w:cs="仿宋"/>
          <w:sz w:val="32"/>
          <w:szCs w:val="32"/>
        </w:rPr>
        <w:t>工作要求，坚持稳字当头、稳中求进，统筹疫情防控和经济社会发展，更大力度帮助我县实体企业渡过难关、恢复发展，保持人民币汇率在合理均衡水平上基本稳定，促进贸易投资便利化，帮助我县辖内企业更好适应人民币汇率双向波动新常态，提高企业汇率避险操作水平，实现辖区内汇率避险业务扩面增量，推动地方经济持续健康高质量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二、基本原则</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 w:hAnsi="仿宋" w:eastAsia="仿宋" w:cs="仿宋"/>
          <w:sz w:val="32"/>
          <w:szCs w:val="32"/>
        </w:rPr>
      </w:pPr>
      <w:r>
        <w:rPr>
          <w:rFonts w:hint="eastAsia" w:ascii="楷体" w:hAnsi="楷体" w:eastAsia="楷体" w:cs="Times New Roman"/>
          <w:b/>
          <w:bCs/>
          <w:sz w:val="32"/>
          <w:szCs w:val="32"/>
        </w:rPr>
        <w:t>（</w:t>
      </w:r>
      <w:r>
        <w:rPr>
          <w:rFonts w:hint="eastAsia" w:ascii="楷体" w:hAnsi="楷体" w:eastAsia="楷体" w:cs="Times New Roman"/>
          <w:b/>
          <w:bCs/>
          <w:sz w:val="32"/>
          <w:szCs w:val="32"/>
          <w:lang w:eastAsia="zh-CN"/>
        </w:rPr>
        <w:t>一</w:t>
      </w:r>
      <w:r>
        <w:rPr>
          <w:rFonts w:hint="eastAsia" w:ascii="楷体" w:hAnsi="楷体" w:eastAsia="楷体" w:cs="Times New Roman"/>
          <w:b/>
          <w:bCs/>
          <w:sz w:val="32"/>
          <w:szCs w:val="32"/>
        </w:rPr>
        <w:t>）稳企纾困原则。</w:t>
      </w:r>
      <w:r>
        <w:rPr>
          <w:rFonts w:hint="eastAsia" w:ascii="仿宋" w:hAnsi="仿宋" w:eastAsia="仿宋" w:cs="仿宋"/>
          <w:sz w:val="32"/>
          <w:szCs w:val="32"/>
        </w:rPr>
        <w:t>鼓励我县实体企业提高汇率避险意识，更好地适应疫情及全球经济下行压力</w:t>
      </w:r>
      <w:r>
        <w:rPr>
          <w:rFonts w:hint="eastAsia" w:ascii="仿宋" w:hAnsi="仿宋" w:eastAsia="仿宋" w:cs="仿宋"/>
          <w:sz w:val="32"/>
          <w:szCs w:val="32"/>
          <w:lang w:eastAsia="zh-CN"/>
        </w:rPr>
        <w:t>下</w:t>
      </w:r>
      <w:r>
        <w:rPr>
          <w:rFonts w:hint="eastAsia" w:ascii="仿宋" w:hAnsi="仿宋" w:eastAsia="仿宋" w:cs="仿宋"/>
          <w:sz w:val="32"/>
          <w:szCs w:val="32"/>
        </w:rPr>
        <w:t>汇率波动，达到保企业、保就业的目的。</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 w:hAnsi="仿宋" w:eastAsia="仿宋" w:cs="仿宋"/>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二</w:t>
      </w:r>
      <w:r>
        <w:rPr>
          <w:rFonts w:hint="eastAsia" w:ascii="楷体" w:hAnsi="楷体" w:eastAsia="楷体" w:cs="楷体"/>
          <w:b/>
          <w:bCs/>
          <w:sz w:val="32"/>
          <w:szCs w:val="32"/>
        </w:rPr>
        <w:t>）优化服务原则。</w:t>
      </w:r>
      <w:r>
        <w:rPr>
          <w:rFonts w:hint="eastAsia" w:ascii="仿宋" w:hAnsi="仿宋" w:eastAsia="仿宋" w:cs="仿宋"/>
          <w:sz w:val="32"/>
          <w:szCs w:val="32"/>
        </w:rPr>
        <w:t>鼓励实体企业积极开展进出口业务，涉及企业贸易进出口业务的部门努力提高跨境业务服务水平，降低收费标准，促进企业良性发展。</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 w:hAnsi="仿宋" w:eastAsia="仿宋" w:cs="仿宋"/>
          <w:sz w:val="32"/>
          <w:szCs w:val="32"/>
        </w:rPr>
      </w:pPr>
      <w:r>
        <w:rPr>
          <w:rFonts w:hint="eastAsia" w:ascii="楷体" w:hAnsi="楷体" w:eastAsia="楷体" w:cs="楷体"/>
          <w:b/>
          <w:bCs/>
          <w:sz w:val="32"/>
          <w:szCs w:val="32"/>
        </w:rPr>
        <w:t>（</w:t>
      </w:r>
      <w:r>
        <w:rPr>
          <w:rFonts w:hint="eastAsia" w:ascii="楷体" w:hAnsi="楷体" w:eastAsia="楷体" w:cs="楷体"/>
          <w:b/>
          <w:bCs/>
          <w:sz w:val="32"/>
          <w:szCs w:val="32"/>
          <w:lang w:eastAsia="zh-CN"/>
        </w:rPr>
        <w:t>三</w:t>
      </w:r>
      <w:r>
        <w:rPr>
          <w:rFonts w:hint="eastAsia" w:ascii="楷体" w:hAnsi="楷体" w:eastAsia="楷体" w:cs="楷体"/>
          <w:b/>
          <w:bCs/>
          <w:sz w:val="32"/>
          <w:szCs w:val="32"/>
        </w:rPr>
        <w:t>）避险激励原则。</w:t>
      </w:r>
      <w:r>
        <w:rPr>
          <w:rFonts w:hint="eastAsia" w:ascii="仿宋" w:hAnsi="仿宋" w:eastAsia="仿宋" w:cs="仿宋"/>
          <w:sz w:val="32"/>
          <w:szCs w:val="32"/>
        </w:rPr>
        <w:t>对主动办理签约汇率避险产品的企业，给予一定的激励，实现我县外贸出口保稳提质。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三、奖励措施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（一）本</w:t>
      </w:r>
      <w:r>
        <w:rPr>
          <w:rFonts w:hint="eastAsia" w:ascii="仿宋" w:hAnsi="仿宋" w:eastAsia="仿宋" w:cs="仿宋"/>
          <w:sz w:val="32"/>
          <w:szCs w:val="32"/>
          <w:lang w:eastAsia="zh-CN"/>
        </w:rPr>
        <w:t>方案</w:t>
      </w:r>
      <w:r>
        <w:rPr>
          <w:rFonts w:hint="eastAsia" w:ascii="仿宋" w:hAnsi="仿宋" w:eastAsia="仿宋" w:cs="仿宋"/>
          <w:sz w:val="32"/>
          <w:szCs w:val="32"/>
        </w:rPr>
        <w:t>适用于工商注册地在德安县且进出口企业名录登记在国家外汇管理局德安县支局，2021年以来纳税申报不为零，2022年度外汇业务货物贸易分类等级为A类的货物贸易企业。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按企业签约汇率避险产品的履约金额进行奖励。对购买外汇避险产品金额不足50万美元的企业，按避险产品履约金额每1美元0.002元人民币的比例给予奖励；对购买外汇避险产品金额50万美元（含）以上的企业，按避险产品履约金额每1美元0.005元人民币的比例给予奖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（三）单家企业全年享受奖励金额最高不超过5000元人民币。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（四）外汇指定银行对于签约叙做汇率避险产品的，免收手续费，并且在企业进行结售汇时还将给予不同比例的价格折扣优惠（见附件</w:t>
      </w:r>
      <w:r>
        <w:rPr>
          <w:rFonts w:hint="eastAsia" w:ascii="仿宋" w:hAnsi="仿宋" w:eastAsia="仿宋" w:cs="仿宋"/>
          <w:sz w:val="32"/>
          <w:szCs w:val="32"/>
          <w:lang w:val="en-US" w:eastAsia="zh-CN"/>
        </w:rPr>
        <w:t>1</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四、办理流程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企业在购买汇率避险产品后申请奖励时，需详细真实填写奖励申请表（见附件</w:t>
      </w:r>
      <w:r>
        <w:rPr>
          <w:rFonts w:hint="eastAsia" w:ascii="仿宋" w:hAnsi="仿宋" w:eastAsia="仿宋" w:cs="仿宋"/>
          <w:sz w:val="32"/>
          <w:szCs w:val="32"/>
          <w:lang w:val="en-US" w:eastAsia="zh-CN"/>
        </w:rPr>
        <w:t>2</w:t>
      </w:r>
      <w:r>
        <w:rPr>
          <w:rFonts w:hint="eastAsia" w:ascii="仿宋" w:hAnsi="仿宋" w:eastAsia="仿宋" w:cs="仿宋"/>
          <w:sz w:val="32"/>
          <w:szCs w:val="32"/>
        </w:rPr>
        <w:t>），经相关外汇指定银行预审盖章后，送交国家外汇管理局德安县支局</w:t>
      </w:r>
      <w:r>
        <w:rPr>
          <w:rFonts w:hint="eastAsia" w:ascii="仿宋" w:hAnsi="仿宋" w:eastAsia="仿宋" w:cs="仿宋"/>
          <w:sz w:val="32"/>
          <w:szCs w:val="32"/>
          <w:lang w:eastAsia="zh-CN"/>
        </w:rPr>
        <w:t>审</w:t>
      </w:r>
      <w:r>
        <w:rPr>
          <w:rFonts w:hint="eastAsia" w:ascii="仿宋" w:hAnsi="仿宋" w:eastAsia="仿宋" w:cs="仿宋"/>
          <w:sz w:val="32"/>
          <w:szCs w:val="32"/>
        </w:rPr>
        <w:t>核，</w:t>
      </w:r>
      <w:r>
        <w:rPr>
          <w:rFonts w:hint="eastAsia" w:ascii="仿宋" w:hAnsi="仿宋" w:eastAsia="仿宋" w:cs="仿宋"/>
          <w:sz w:val="32"/>
          <w:szCs w:val="32"/>
          <w:lang w:eastAsia="zh-CN"/>
        </w:rPr>
        <w:t>再由</w:t>
      </w:r>
      <w:r>
        <w:rPr>
          <w:rFonts w:hint="eastAsia" w:ascii="仿宋" w:hAnsi="仿宋" w:eastAsia="仿宋" w:cs="仿宋"/>
          <w:sz w:val="32"/>
          <w:szCs w:val="32"/>
        </w:rPr>
        <w:t>县政府金融办</w:t>
      </w:r>
      <w:r>
        <w:rPr>
          <w:rFonts w:hint="eastAsia" w:ascii="仿宋" w:hAnsi="仿宋" w:eastAsia="仿宋" w:cs="仿宋"/>
          <w:sz w:val="32"/>
          <w:szCs w:val="32"/>
          <w:lang w:eastAsia="zh-CN"/>
        </w:rPr>
        <w:t>核实</w:t>
      </w:r>
      <w:r>
        <w:rPr>
          <w:rFonts w:hint="eastAsia" w:ascii="仿宋" w:hAnsi="仿宋" w:eastAsia="仿宋" w:cs="仿宋"/>
          <w:sz w:val="32"/>
          <w:szCs w:val="32"/>
        </w:rPr>
        <w:t>，</w:t>
      </w:r>
      <w:r>
        <w:rPr>
          <w:rFonts w:hint="eastAsia" w:ascii="仿宋" w:hAnsi="仿宋" w:eastAsia="仿宋" w:cs="仿宋"/>
          <w:sz w:val="32"/>
          <w:szCs w:val="32"/>
          <w:lang w:eastAsia="zh-CN"/>
        </w:rPr>
        <w:t>经报县政府领导审定后，</w:t>
      </w:r>
      <w:r>
        <w:rPr>
          <w:rFonts w:hint="eastAsia" w:ascii="仿宋" w:hAnsi="仿宋" w:eastAsia="仿宋" w:cs="仿宋"/>
          <w:sz w:val="32"/>
          <w:szCs w:val="32"/>
        </w:rPr>
        <w:t>由县政府金融办办理</w:t>
      </w:r>
      <w:r>
        <w:rPr>
          <w:rFonts w:hint="eastAsia" w:ascii="仿宋" w:hAnsi="仿宋" w:eastAsia="仿宋" w:cs="仿宋"/>
          <w:sz w:val="32"/>
          <w:szCs w:val="32"/>
          <w:lang w:eastAsia="zh-CN"/>
        </w:rPr>
        <w:t>相关</w:t>
      </w:r>
      <w:r>
        <w:rPr>
          <w:rFonts w:hint="eastAsia" w:ascii="仿宋" w:hAnsi="仿宋" w:eastAsia="仿宋" w:cs="仿宋"/>
          <w:sz w:val="32"/>
          <w:szCs w:val="32"/>
        </w:rPr>
        <w:t>奖励手续。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sz w:val="32"/>
          <w:szCs w:val="32"/>
        </w:rPr>
        <w:t>五、工作要求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（一）本</w:t>
      </w:r>
      <w:r>
        <w:rPr>
          <w:rFonts w:hint="eastAsia" w:ascii="仿宋" w:hAnsi="仿宋" w:eastAsia="仿宋" w:cs="仿宋"/>
          <w:sz w:val="32"/>
          <w:szCs w:val="32"/>
          <w:lang w:eastAsia="zh-CN"/>
        </w:rPr>
        <w:t>方案</w:t>
      </w:r>
      <w:r>
        <w:rPr>
          <w:rFonts w:hint="eastAsia" w:ascii="仿宋" w:hAnsi="仿宋" w:eastAsia="仿宋" w:cs="仿宋"/>
          <w:sz w:val="32"/>
          <w:szCs w:val="32"/>
        </w:rPr>
        <w:t>有效期自2022年1月1日至2022年12月31日，按季度进行奖励申领。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（二）申领奖励资金的企业，应对提交材料的真实性、合法性负责，有弄虚作假、骗取财政资金等行为，取消当年及今后奖励资格，对已发放的奖励资金依法追回，并追究相应的法律责任。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（三）本</w:t>
      </w:r>
      <w:r>
        <w:rPr>
          <w:rFonts w:hint="eastAsia" w:ascii="仿宋" w:hAnsi="仿宋" w:eastAsia="仿宋" w:cs="仿宋"/>
          <w:sz w:val="32"/>
          <w:szCs w:val="32"/>
          <w:lang w:eastAsia="zh-CN"/>
        </w:rPr>
        <w:t>方案</w:t>
      </w:r>
      <w:r>
        <w:rPr>
          <w:rFonts w:hint="eastAsia" w:ascii="仿宋" w:hAnsi="仿宋" w:eastAsia="仿宋" w:cs="仿宋"/>
          <w:sz w:val="32"/>
          <w:szCs w:val="32"/>
        </w:rPr>
        <w:t>由德安县政府金融办、国家外汇管理局德安县支局负责解释。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名词解释：本方案</w:t>
      </w:r>
      <w:r>
        <w:rPr>
          <w:rFonts w:hint="eastAsia" w:ascii="仿宋" w:hAnsi="仿宋" w:eastAsia="仿宋" w:cs="仿宋"/>
          <w:b/>
          <w:bCs/>
          <w:sz w:val="32"/>
          <w:szCs w:val="32"/>
        </w:rPr>
        <w:t>外汇指定银行包括德安县工商银行、德安县农业银行、德安县中国银行和德安县建设银行。外汇指定银行负责办理外汇避险产品业务，核实企业外汇业务真实性，收集企业资产负债表等资料。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r>
        <w:rPr>
          <w:rFonts w:hint="eastAsia" w:ascii="仿宋" w:hAnsi="仿宋" w:eastAsia="仿宋" w:cs="仿宋"/>
          <w:sz w:val="32"/>
          <w:szCs w:val="32"/>
        </w:rPr>
        <w:t>各外汇指定银行避险产品优惠政策</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企业购买外汇避险产品奖励申请表</w:t>
      </w:r>
    </w:p>
    <w:p>
      <w:pPr>
        <w:ind w:left="420" w:leftChars="200"/>
        <w:rPr>
          <w:rFonts w:hint="eastAsia" w:ascii="仿宋" w:hAnsi="仿宋" w:eastAsia="仿宋" w:cs="仿宋"/>
          <w:sz w:val="32"/>
          <w:szCs w:val="32"/>
        </w:rPr>
      </w:pPr>
    </w:p>
    <w:p>
      <w:pPr>
        <w:rPr>
          <w:rFonts w:hint="eastAsia" w:ascii="仿宋" w:hAnsi="仿宋" w:eastAsia="仿宋" w:cs="仿宋"/>
          <w:sz w:val="32"/>
          <w:szCs w:val="32"/>
        </w:rPr>
      </w:pPr>
    </w:p>
    <w:p>
      <w:pPr>
        <w:pStyle w:val="8"/>
        <w:rPr>
          <w:rFonts w:hint="eastAsia" w:ascii="仿宋" w:hAnsi="仿宋" w:eastAsia="仿宋" w:cs="仿宋"/>
          <w:sz w:val="32"/>
          <w:szCs w:val="32"/>
        </w:rPr>
      </w:pPr>
    </w:p>
    <w:p>
      <w:pPr>
        <w:rPr>
          <w:rFonts w:hint="eastAsia" w:ascii="黑体" w:hAnsi="黑体" w:eastAsia="黑体" w:cs="黑体"/>
          <w:sz w:val="32"/>
          <w:szCs w:val="32"/>
          <w:lang w:eastAsia="zh-CN"/>
        </w:rPr>
      </w:pPr>
    </w:p>
    <w:p>
      <w:pPr>
        <w:rPr>
          <w:rFonts w:hint="eastAsia" w:ascii="黑体" w:hAnsi="黑体" w:eastAsia="黑体" w:cs="黑体"/>
          <w:sz w:val="32"/>
          <w:szCs w:val="32"/>
          <w:lang w:eastAsia="zh-CN"/>
        </w:rPr>
      </w:pPr>
    </w:p>
    <w:p>
      <w:pPr>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pPr>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各外汇指定银行避险产品优惠政策</w:t>
      </w:r>
    </w:p>
    <w:tbl>
      <w:tblPr>
        <w:tblStyle w:val="9"/>
        <w:tblW w:w="887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89"/>
        <w:gridCol w:w="48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8" w:hRule="atLeast"/>
          <w:jc w:val="center"/>
        </w:trPr>
        <w:tc>
          <w:tcPr>
            <w:tcW w:w="3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外汇指定银行</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32"/>
                <w:szCs w:val="32"/>
                <w:u w:val="none"/>
              </w:rPr>
            </w:pPr>
            <w:r>
              <w:rPr>
                <w:rFonts w:hint="eastAsia" w:ascii="仿宋" w:hAnsi="仿宋" w:eastAsia="仿宋" w:cs="仿宋"/>
                <w:b/>
                <w:bCs/>
                <w:i w:val="0"/>
                <w:iCs w:val="0"/>
                <w:color w:val="000000"/>
                <w:kern w:val="0"/>
                <w:sz w:val="32"/>
                <w:szCs w:val="32"/>
                <w:u w:val="none"/>
                <w:lang w:val="en-US" w:eastAsia="zh-CN" w:bidi="ar"/>
              </w:rPr>
              <w:t>优惠政策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34" w:hRule="atLeast"/>
          <w:jc w:val="center"/>
        </w:trPr>
        <w:tc>
          <w:tcPr>
            <w:tcW w:w="3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工商银行德安县支行</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免手续费，根据实际结汇金额在价格上给予一定优惠。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4" w:hRule="atLeast"/>
          <w:jc w:val="center"/>
        </w:trPr>
        <w:tc>
          <w:tcPr>
            <w:tcW w:w="3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农业银行德安县支行</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免手续费，根据实际结汇金额在结汇时给予不低于50BP的优惠。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4" w:hRule="atLeast"/>
          <w:jc w:val="center"/>
        </w:trPr>
        <w:tc>
          <w:tcPr>
            <w:tcW w:w="3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中国银行德安县支行</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免手续费，根据实际结汇金额在结汇时给予不低于50BP的优惠。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4" w:hRule="atLeast"/>
          <w:jc w:val="center"/>
        </w:trPr>
        <w:tc>
          <w:tcPr>
            <w:tcW w:w="3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中国建设银行德安县支行</w:t>
            </w:r>
          </w:p>
        </w:tc>
        <w:tc>
          <w:tcPr>
            <w:tcW w:w="4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32"/>
                <w:szCs w:val="32"/>
                <w:u w:val="none"/>
              </w:rPr>
            </w:pPr>
            <w:r>
              <w:rPr>
                <w:rFonts w:hint="eastAsia" w:ascii="仿宋" w:hAnsi="仿宋" w:eastAsia="仿宋" w:cs="仿宋"/>
                <w:i w:val="0"/>
                <w:iCs w:val="0"/>
                <w:color w:val="000000"/>
                <w:kern w:val="0"/>
                <w:sz w:val="32"/>
                <w:szCs w:val="32"/>
                <w:u w:val="none"/>
                <w:lang w:val="en-US" w:eastAsia="zh-CN" w:bidi="ar"/>
              </w:rPr>
              <w:t>免手续费，根据实际结汇金额在结汇时给予不低于50BP的优惠。</w:t>
            </w:r>
          </w:p>
        </w:tc>
      </w:tr>
    </w:tbl>
    <w:p>
      <w:pPr>
        <w:rPr>
          <w:rFonts w:hint="eastAsia" w:ascii="仿宋" w:hAnsi="仿宋" w:eastAsia="仿宋" w:cs="仿宋"/>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备注：具体优惠以企业与外汇结算银行商议为准。</w:t>
      </w:r>
    </w:p>
    <w:p>
      <w:pPr>
        <w:rPr>
          <w:rFonts w:hint="eastAsia" w:ascii="仿宋" w:hAnsi="仿宋" w:eastAsia="仿宋" w:cs="仿宋"/>
          <w:i w:val="0"/>
          <w:iCs w:val="0"/>
          <w:color w:val="000000"/>
          <w:kern w:val="0"/>
          <w:sz w:val="32"/>
          <w:szCs w:val="32"/>
          <w:u w:val="none"/>
          <w:lang w:val="en-US" w:eastAsia="zh-CN" w:bidi="ar"/>
        </w:rPr>
      </w:pPr>
    </w:p>
    <w:p>
      <w:pPr>
        <w:rPr>
          <w:rFonts w:hint="eastAsia" w:ascii="仿宋" w:hAnsi="仿宋" w:eastAsia="仿宋" w:cs="仿宋"/>
          <w:i w:val="0"/>
          <w:iCs w:val="0"/>
          <w:color w:val="000000"/>
          <w:kern w:val="0"/>
          <w:sz w:val="32"/>
          <w:szCs w:val="32"/>
          <w:u w:val="none"/>
          <w:lang w:val="en-US" w:eastAsia="zh-CN" w:bidi="ar"/>
        </w:rPr>
      </w:pPr>
    </w:p>
    <w:p>
      <w:pPr>
        <w:rPr>
          <w:rFonts w:hint="eastAsia" w:ascii="仿宋" w:hAnsi="仿宋" w:eastAsia="仿宋" w:cs="仿宋"/>
          <w:i w:val="0"/>
          <w:iCs w:val="0"/>
          <w:color w:val="000000"/>
          <w:kern w:val="0"/>
          <w:sz w:val="32"/>
          <w:szCs w:val="32"/>
          <w:u w:val="none"/>
          <w:lang w:val="en-US" w:eastAsia="zh-CN" w:bidi="ar"/>
        </w:rPr>
      </w:pPr>
    </w:p>
    <w:p>
      <w:pPr>
        <w:rPr>
          <w:rFonts w:hint="eastAsia" w:ascii="仿宋" w:hAnsi="仿宋" w:eastAsia="仿宋" w:cs="仿宋"/>
          <w:i w:val="0"/>
          <w:iCs w:val="0"/>
          <w:color w:val="000000"/>
          <w:kern w:val="0"/>
          <w:sz w:val="32"/>
          <w:szCs w:val="32"/>
          <w:u w:val="none"/>
          <w:lang w:val="en-US" w:eastAsia="zh-CN" w:bidi="ar"/>
        </w:rPr>
      </w:pPr>
    </w:p>
    <w:p>
      <w:pPr>
        <w:rPr>
          <w:rFonts w:hint="eastAsia" w:ascii="黑体" w:hAnsi="黑体" w:eastAsia="黑体" w:cs="黑体"/>
          <w:i w:val="0"/>
          <w:iCs w:val="0"/>
          <w:color w:val="000000"/>
          <w:kern w:val="0"/>
          <w:sz w:val="32"/>
          <w:szCs w:val="32"/>
          <w:u w:val="none"/>
          <w:lang w:val="en-US" w:eastAsia="zh-CN" w:bidi="ar"/>
        </w:rPr>
      </w:pPr>
      <w:r>
        <w:rPr>
          <w:rFonts w:hint="eastAsia" w:ascii="黑体" w:hAnsi="黑体" w:eastAsia="黑体" w:cs="黑体"/>
          <w:i w:val="0"/>
          <w:iCs w:val="0"/>
          <w:color w:val="000000"/>
          <w:kern w:val="0"/>
          <w:sz w:val="32"/>
          <w:szCs w:val="32"/>
          <w:u w:val="none"/>
          <w:lang w:val="en-US" w:eastAsia="zh-CN" w:bidi="ar"/>
        </w:rPr>
        <w:t>附件2</w:t>
      </w:r>
    </w:p>
    <w:p>
      <w:pPr>
        <w:jc w:val="cente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pPr>
      <w:r>
        <w:rPr>
          <w:rFonts w:hint="eastAsia" w:ascii="方正小标宋简体" w:hAnsi="方正小标宋简体" w:eastAsia="方正小标宋简体" w:cs="方正小标宋简体"/>
          <w:b w:val="0"/>
          <w:bCs w:val="0"/>
          <w:i w:val="0"/>
          <w:iCs w:val="0"/>
          <w:color w:val="000000"/>
          <w:kern w:val="0"/>
          <w:sz w:val="44"/>
          <w:szCs w:val="44"/>
          <w:u w:val="none"/>
          <w:lang w:val="en-US" w:eastAsia="zh-CN" w:bidi="ar"/>
        </w:rPr>
        <w:t>企业购买外汇避险产品奖励申请表</w:t>
      </w:r>
    </w:p>
    <w:p>
      <w:pPr>
        <w:jc w:val="both"/>
        <w:rPr>
          <w:rFonts w:hint="eastAsia" w:ascii="仿宋" w:hAnsi="仿宋" w:eastAsia="仿宋" w:cs="仿宋"/>
          <w:b w:val="0"/>
          <w:bCs w:val="0"/>
          <w:i w:val="0"/>
          <w:iCs w:val="0"/>
          <w:color w:val="000000"/>
          <w:kern w:val="0"/>
          <w:sz w:val="32"/>
          <w:szCs w:val="32"/>
          <w:u w:val="none"/>
          <w:lang w:val="en-US" w:eastAsia="zh-CN" w:bidi="ar"/>
        </w:rPr>
      </w:pPr>
      <w:r>
        <w:rPr>
          <w:rFonts w:hint="eastAsia" w:ascii="仿宋" w:hAnsi="仿宋" w:eastAsia="仿宋" w:cs="仿宋"/>
          <w:i w:val="0"/>
          <w:iCs w:val="0"/>
          <w:color w:val="000000"/>
          <w:kern w:val="0"/>
          <w:sz w:val="32"/>
          <w:szCs w:val="32"/>
          <w:u w:val="none"/>
          <w:lang w:val="en-US" w:eastAsia="zh-CN" w:bidi="ar"/>
        </w:rPr>
        <w:t>填报单位：（企业盖章）                申请日期：</w:t>
      </w:r>
    </w:p>
    <w:tbl>
      <w:tblPr>
        <w:tblStyle w:val="9"/>
        <w:tblW w:w="99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478"/>
        <w:gridCol w:w="2479"/>
        <w:gridCol w:w="2479"/>
        <w:gridCol w:w="24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2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企业购买外汇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避险产品名称</w:t>
            </w: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iCs w:val="0"/>
                <w:color w:val="000000"/>
                <w:sz w:val="28"/>
                <w:szCs w:val="28"/>
                <w:u w:val="none"/>
              </w:rPr>
            </w:pP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企业名称</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2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购买避险产品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金额</w:t>
            </w: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iCs w:val="0"/>
                <w:color w:val="000000"/>
                <w:sz w:val="28"/>
                <w:szCs w:val="28"/>
                <w:u w:val="none"/>
              </w:rPr>
            </w:pP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统一社会信用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代码</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2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2022年企业</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收付汇情况</w:t>
            </w: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iCs w:val="0"/>
                <w:color w:val="000000"/>
                <w:sz w:val="28"/>
                <w:szCs w:val="28"/>
                <w:u w:val="none"/>
              </w:rPr>
            </w:pPr>
          </w:p>
        </w:tc>
        <w:tc>
          <w:tcPr>
            <w:tcW w:w="2479"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注册地址</w:t>
            </w:r>
          </w:p>
        </w:tc>
        <w:tc>
          <w:tcPr>
            <w:tcW w:w="2481"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2" w:hRule="atLeast"/>
          <w:jc w:val="center"/>
        </w:trPr>
        <w:tc>
          <w:tcPr>
            <w:tcW w:w="2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auto"/>
                <w:kern w:val="0"/>
                <w:sz w:val="28"/>
                <w:szCs w:val="28"/>
                <w:u w:val="none"/>
                <w:lang w:val="en-US" w:eastAsia="zh-CN" w:bidi="ar"/>
              </w:rPr>
            </w:pPr>
            <w:r>
              <w:rPr>
                <w:rFonts w:hint="eastAsia" w:ascii="宋体" w:hAnsi="宋体" w:cs="宋体"/>
                <w:i w:val="0"/>
                <w:iCs w:val="0"/>
                <w:color w:val="auto"/>
                <w:kern w:val="0"/>
                <w:sz w:val="28"/>
                <w:szCs w:val="28"/>
                <w:u w:val="none"/>
                <w:lang w:val="en-US" w:eastAsia="zh-CN" w:bidi="ar"/>
              </w:rPr>
              <w:t>法定代表人</w:t>
            </w:r>
            <w:r>
              <w:rPr>
                <w:rFonts w:hint="eastAsia" w:ascii="宋体" w:hAnsi="宋体" w:eastAsia="宋体" w:cs="宋体"/>
                <w:i w:val="0"/>
                <w:iCs w:val="0"/>
                <w:color w:val="auto"/>
                <w:kern w:val="0"/>
                <w:sz w:val="28"/>
                <w:szCs w:val="28"/>
                <w:u w:val="none"/>
                <w:lang w:val="en-US" w:eastAsia="zh-CN" w:bidi="ar"/>
              </w:rPr>
              <w:t>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联系方式</w:t>
            </w:r>
          </w:p>
        </w:tc>
        <w:tc>
          <w:tcPr>
            <w:tcW w:w="247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iCs w:val="0"/>
                <w:color w:val="000000"/>
                <w:sz w:val="28"/>
                <w:szCs w:val="28"/>
                <w:u w:val="none"/>
              </w:rPr>
            </w:pP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2021年企业纳税申报情况</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jc w:val="center"/>
        </w:trPr>
        <w:tc>
          <w:tcPr>
            <w:tcW w:w="24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所属行业及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主要产品</w:t>
            </w:r>
          </w:p>
        </w:tc>
        <w:tc>
          <w:tcPr>
            <w:tcW w:w="2479" w:type="dxa"/>
            <w:tcBorders>
              <w:top w:val="single" w:color="000000" w:sz="4" w:space="0"/>
              <w:left w:val="nil"/>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iCs w:val="0"/>
                <w:color w:val="000000"/>
                <w:sz w:val="28"/>
                <w:szCs w:val="28"/>
                <w:u w:val="none"/>
              </w:rPr>
            </w:pPr>
          </w:p>
        </w:tc>
        <w:tc>
          <w:tcPr>
            <w:tcW w:w="24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2021年末资产总额及资产负债总额</w:t>
            </w:r>
          </w:p>
        </w:tc>
        <w:tc>
          <w:tcPr>
            <w:tcW w:w="24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atLeast"/>
          <w:jc w:val="center"/>
        </w:trPr>
        <w:tc>
          <w:tcPr>
            <w:tcW w:w="2478"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货物贸易分类</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等级</w:t>
            </w:r>
          </w:p>
        </w:tc>
        <w:tc>
          <w:tcPr>
            <w:tcW w:w="2479" w:type="dxa"/>
            <w:tcBorders>
              <w:top w:val="single" w:color="000000" w:sz="4" w:space="0"/>
              <w:left w:val="nil"/>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rPr>
                <w:rFonts w:hint="eastAsia" w:ascii="宋体" w:hAnsi="宋体" w:eastAsia="宋体" w:cs="宋体"/>
                <w:i w:val="0"/>
                <w:iCs w:val="0"/>
                <w:color w:val="000000"/>
                <w:sz w:val="28"/>
                <w:szCs w:val="28"/>
                <w:u w:val="none"/>
              </w:rPr>
            </w:pPr>
          </w:p>
        </w:tc>
        <w:tc>
          <w:tcPr>
            <w:tcW w:w="2479"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企业申报购买外汇避险产品奖励金额</w:t>
            </w:r>
          </w:p>
        </w:tc>
        <w:tc>
          <w:tcPr>
            <w:tcW w:w="2481" w:type="dxa"/>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rPr>
                <w:rFonts w:hint="eastAsia" w:ascii="宋体" w:hAnsi="宋体" w:eastAsia="宋体" w:cs="宋体"/>
                <w:i w:val="0"/>
                <w:iCs w:val="0"/>
                <w:color w:val="000000"/>
                <w:sz w:val="28"/>
                <w:szCs w:val="2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3" w:hRule="atLeast"/>
          <w:jc w:val="center"/>
        </w:trPr>
        <w:tc>
          <w:tcPr>
            <w:tcW w:w="247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外汇指定银行预审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意  见</w:t>
            </w:r>
          </w:p>
        </w:tc>
        <w:tc>
          <w:tcPr>
            <w:tcW w:w="7439" w:type="dxa"/>
            <w:gridSpan w:val="3"/>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80" w:firstLineChars="160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盖章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3920" w:firstLineChars="1400"/>
              <w:jc w:val="left"/>
              <w:textAlignment w:val="center"/>
              <w:rPr>
                <w:rFonts w:hint="default"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3" w:hRule="atLeast"/>
          <w:jc w:val="center"/>
        </w:trPr>
        <w:tc>
          <w:tcPr>
            <w:tcW w:w="247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国家外汇管理局</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德安县支局意见</w:t>
            </w:r>
          </w:p>
        </w:tc>
        <w:tc>
          <w:tcPr>
            <w:tcW w:w="7439" w:type="dxa"/>
            <w:gridSpan w:val="3"/>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80" w:firstLineChars="160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盖章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日期：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jc w:val="center"/>
        </w:trPr>
        <w:tc>
          <w:tcPr>
            <w:tcW w:w="2478"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县政府金融服务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中心意见</w:t>
            </w:r>
          </w:p>
        </w:tc>
        <w:tc>
          <w:tcPr>
            <w:tcW w:w="7439" w:type="dxa"/>
            <w:gridSpan w:val="3"/>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firstLine="4480" w:firstLineChars="1600"/>
              <w:jc w:val="lef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盖章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eastAsia" w:ascii="宋体" w:hAnsi="宋体" w:eastAsia="宋体" w:cs="宋体"/>
                <w:i w:val="0"/>
                <w:iCs w:val="0"/>
                <w:color w:val="000000"/>
                <w:kern w:val="0"/>
                <w:sz w:val="28"/>
                <w:szCs w:val="28"/>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right"/>
              <w:textAlignment w:val="center"/>
              <w:rPr>
                <w:rFonts w:hint="eastAsia" w:ascii="宋体" w:hAnsi="宋体" w:eastAsia="宋体" w:cs="宋体"/>
                <w:i w:val="0"/>
                <w:iCs w:val="0"/>
                <w:color w:val="000000"/>
                <w:kern w:val="0"/>
                <w:sz w:val="28"/>
                <w:szCs w:val="28"/>
                <w:u w:val="none"/>
                <w:lang w:val="en-US" w:eastAsia="zh-CN" w:bidi="ar"/>
              </w:rPr>
            </w:pPr>
            <w:r>
              <w:rPr>
                <w:rFonts w:hint="eastAsia" w:ascii="宋体" w:hAnsi="宋体" w:eastAsia="宋体" w:cs="宋体"/>
                <w:i w:val="0"/>
                <w:iCs w:val="0"/>
                <w:color w:val="000000"/>
                <w:kern w:val="0"/>
                <w:sz w:val="28"/>
                <w:szCs w:val="28"/>
                <w:u w:val="none"/>
                <w:lang w:val="en-US" w:eastAsia="zh-CN" w:bidi="ar"/>
              </w:rPr>
              <w:t>日期：    年    月   日</w:t>
            </w:r>
          </w:p>
        </w:tc>
      </w:tr>
    </w:tbl>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sectPr>
          <w:pgSz w:w="11906" w:h="16838"/>
          <w:pgMar w:top="1440" w:right="1800" w:bottom="1440" w:left="1800" w:header="851" w:footer="992" w:gutter="0"/>
          <w:pgNumType w:fmt="numberInDash"/>
          <w:cols w:space="720" w:num="1"/>
          <w:docGrid w:type="lines" w:linePitch="312" w:charSpace="0"/>
        </w:sect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sectPr>
          <w:footerReference r:id="rId5" w:type="default"/>
          <w:pgSz w:w="11906" w:h="16838"/>
          <w:pgMar w:top="1440" w:right="1800" w:bottom="1440" w:left="1800" w:header="851" w:footer="992" w:gutter="0"/>
          <w:pgNumType w:fmt="numberInDash"/>
          <w:cols w:space="720" w:num="1"/>
          <w:docGrid w:type="lines" w:linePitch="312" w:charSpace="0"/>
        </w:sect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rPr>
          <w:rFonts w:hint="eastAsia" w:ascii="仿宋" w:hAnsi="仿宋" w:eastAsia="仿宋" w:cs="仿宋"/>
          <w:color w:val="auto"/>
          <w:sz w:val="32"/>
          <w:szCs w:val="32"/>
          <w:lang w:eastAsia="zh-CN"/>
        </w:rPr>
      </w:pPr>
    </w:p>
    <w:p>
      <w:pPr>
        <w:pStyle w:val="6"/>
        <w:pBdr>
          <w:bottom w:val="none" w:color="auto" w:sz="0" w:space="0"/>
        </w:pBdr>
        <w:rPr>
          <w:rFonts w:hint="eastAsia" w:ascii="仿宋" w:hAnsi="仿宋" w:eastAsia="仿宋" w:cs="仿宋"/>
          <w:color w:val="auto"/>
          <w:sz w:val="32"/>
          <w:szCs w:val="32"/>
          <w:lang w:eastAsia="zh-CN"/>
        </w:rPr>
      </w:pPr>
    </w:p>
    <w:p>
      <w:pPr>
        <w:pStyle w:val="6"/>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val="0"/>
        <w:spacing w:line="600" w:lineRule="exact"/>
        <w:ind w:firstLine="280" w:firstLineChars="100"/>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28"/>
          <w:szCs w:val="28"/>
          <w:lang w:eastAsia="zh-CN"/>
        </w:rPr>
        <w:t>德安县人民政府办公室</w:t>
      </w:r>
      <w:r>
        <w:rPr>
          <w:rFonts w:hint="eastAsia" w:ascii="仿宋" w:hAnsi="仿宋" w:eastAsia="仿宋" w:cs="仿宋"/>
          <w:color w:val="auto"/>
          <w:sz w:val="28"/>
          <w:szCs w:val="28"/>
          <w:lang w:val="en-US" w:eastAsia="zh-CN"/>
        </w:rPr>
        <w:t xml:space="preserve">                2022年7月13日印发</w:t>
      </w:r>
    </w:p>
    <w:sectPr>
      <w:footerReference r:id="rId6"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方正大标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- 21 -</w:t>
                          </w:r>
                          <w:r>
                            <w:rPr>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4"/>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- 21 -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NlODFkY2YyMTRkNjZlNDdjODNiNjNhZGQ4ODliOTUifQ=="/>
  </w:docVars>
  <w:rsids>
    <w:rsidRoot w:val="13E270C9"/>
    <w:rsid w:val="01152F68"/>
    <w:rsid w:val="0197112E"/>
    <w:rsid w:val="032E28C8"/>
    <w:rsid w:val="0475494D"/>
    <w:rsid w:val="05B40CB2"/>
    <w:rsid w:val="0602199C"/>
    <w:rsid w:val="07035F04"/>
    <w:rsid w:val="0E664BD3"/>
    <w:rsid w:val="0F477043"/>
    <w:rsid w:val="0F8A520B"/>
    <w:rsid w:val="0FE16262"/>
    <w:rsid w:val="101B69AB"/>
    <w:rsid w:val="105D52EB"/>
    <w:rsid w:val="112510DF"/>
    <w:rsid w:val="12A452DF"/>
    <w:rsid w:val="13E270C9"/>
    <w:rsid w:val="14B166C3"/>
    <w:rsid w:val="14DF1632"/>
    <w:rsid w:val="15586C13"/>
    <w:rsid w:val="157B0100"/>
    <w:rsid w:val="159E6B62"/>
    <w:rsid w:val="1663325A"/>
    <w:rsid w:val="18243AB9"/>
    <w:rsid w:val="18EC5F34"/>
    <w:rsid w:val="19C239FC"/>
    <w:rsid w:val="1A1B4E0B"/>
    <w:rsid w:val="1AF31479"/>
    <w:rsid w:val="1BA7539E"/>
    <w:rsid w:val="1E4B1C84"/>
    <w:rsid w:val="1E4C5F8A"/>
    <w:rsid w:val="1F0622B9"/>
    <w:rsid w:val="1F3D1184"/>
    <w:rsid w:val="21191599"/>
    <w:rsid w:val="23F34009"/>
    <w:rsid w:val="273D4064"/>
    <w:rsid w:val="2755777E"/>
    <w:rsid w:val="286D11C0"/>
    <w:rsid w:val="29D97AF4"/>
    <w:rsid w:val="2AA42CDC"/>
    <w:rsid w:val="2BE53237"/>
    <w:rsid w:val="2C4B0E6F"/>
    <w:rsid w:val="2DC57B5C"/>
    <w:rsid w:val="2ED55B28"/>
    <w:rsid w:val="30D533EA"/>
    <w:rsid w:val="319B16FA"/>
    <w:rsid w:val="31CC2DA6"/>
    <w:rsid w:val="320C7D5D"/>
    <w:rsid w:val="325B4596"/>
    <w:rsid w:val="32677851"/>
    <w:rsid w:val="33CE6DA3"/>
    <w:rsid w:val="35123C78"/>
    <w:rsid w:val="357D51D5"/>
    <w:rsid w:val="35955767"/>
    <w:rsid w:val="36521D44"/>
    <w:rsid w:val="38C0560B"/>
    <w:rsid w:val="391536CC"/>
    <w:rsid w:val="39881E93"/>
    <w:rsid w:val="3A7C719D"/>
    <w:rsid w:val="3B2F14FE"/>
    <w:rsid w:val="3DDFDF50"/>
    <w:rsid w:val="3E22139A"/>
    <w:rsid w:val="401E314A"/>
    <w:rsid w:val="42E44134"/>
    <w:rsid w:val="43ED0C74"/>
    <w:rsid w:val="44513F44"/>
    <w:rsid w:val="456501C7"/>
    <w:rsid w:val="46355425"/>
    <w:rsid w:val="48656905"/>
    <w:rsid w:val="48D834A7"/>
    <w:rsid w:val="49902001"/>
    <w:rsid w:val="4A3645A1"/>
    <w:rsid w:val="4C0C0194"/>
    <w:rsid w:val="4C747AE2"/>
    <w:rsid w:val="4D3B558D"/>
    <w:rsid w:val="4DD8390F"/>
    <w:rsid w:val="4E2D50FF"/>
    <w:rsid w:val="4E6323B1"/>
    <w:rsid w:val="4FAA6E2D"/>
    <w:rsid w:val="51BF0246"/>
    <w:rsid w:val="54C810FD"/>
    <w:rsid w:val="557E279A"/>
    <w:rsid w:val="56EC79C8"/>
    <w:rsid w:val="5754463C"/>
    <w:rsid w:val="57857509"/>
    <w:rsid w:val="57B4453E"/>
    <w:rsid w:val="589A4625"/>
    <w:rsid w:val="5A13112F"/>
    <w:rsid w:val="5CBFD05A"/>
    <w:rsid w:val="5CED13BA"/>
    <w:rsid w:val="5E926372"/>
    <w:rsid w:val="5FA55A76"/>
    <w:rsid w:val="630B4457"/>
    <w:rsid w:val="64116AD3"/>
    <w:rsid w:val="643E7AD7"/>
    <w:rsid w:val="648759E3"/>
    <w:rsid w:val="64CF1ACC"/>
    <w:rsid w:val="65A30203"/>
    <w:rsid w:val="65F43A64"/>
    <w:rsid w:val="66216C08"/>
    <w:rsid w:val="67C534E0"/>
    <w:rsid w:val="681D76AD"/>
    <w:rsid w:val="6A25047A"/>
    <w:rsid w:val="6D5D638B"/>
    <w:rsid w:val="6DBD3434"/>
    <w:rsid w:val="6E09135A"/>
    <w:rsid w:val="6E0D1E97"/>
    <w:rsid w:val="6F0678BA"/>
    <w:rsid w:val="6FED7512"/>
    <w:rsid w:val="71912610"/>
    <w:rsid w:val="71970D5C"/>
    <w:rsid w:val="720C252C"/>
    <w:rsid w:val="72603C79"/>
    <w:rsid w:val="72EE211B"/>
    <w:rsid w:val="75827C03"/>
    <w:rsid w:val="784E789B"/>
    <w:rsid w:val="7A0F14BB"/>
    <w:rsid w:val="7A4044DF"/>
    <w:rsid w:val="7A5A799D"/>
    <w:rsid w:val="7A7528F2"/>
    <w:rsid w:val="7B1F5ABE"/>
    <w:rsid w:val="7C1C39B9"/>
    <w:rsid w:val="7CFF2EF7"/>
    <w:rsid w:val="7DBD67AE"/>
    <w:rsid w:val="7E52479C"/>
    <w:rsid w:val="7F0426F0"/>
    <w:rsid w:val="7F261FE0"/>
    <w:rsid w:val="7F785A6A"/>
    <w:rsid w:val="7F990E26"/>
    <w:rsid w:val="9FBD2789"/>
    <w:rsid w:val="F7E6A6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spacing w:after="120" w:afterLines="0"/>
      <w:ind w:firstLine="200" w:firstLineChars="200"/>
    </w:pPr>
    <w:rPr>
      <w:szCs w:val="22"/>
    </w:rPr>
  </w:style>
  <w:style w:type="paragraph" w:styleId="3">
    <w:name w:val="Plain Text"/>
    <w:basedOn w:val="1"/>
    <w:qFormat/>
    <w:uiPriority w:val="0"/>
    <w:pPr>
      <w:spacing w:line="576" w:lineRule="exact"/>
    </w:pPr>
    <w:rPr>
      <w:rFonts w:ascii="宋体" w:hAnsi="Courier New" w:eastAsia="Times New Roman"/>
      <w:kern w:val="0"/>
    </w:rPr>
  </w:style>
  <w:style w:type="paragraph" w:styleId="4">
    <w:name w:val="footer"/>
    <w:basedOn w:val="1"/>
    <w:qFormat/>
    <w:uiPriority w:val="99"/>
    <w:pPr>
      <w:tabs>
        <w:tab w:val="center" w:pos="4153"/>
        <w:tab w:val="right" w:pos="8306"/>
      </w:tabs>
      <w:snapToGrid w:val="0"/>
      <w:jc w:val="left"/>
    </w:pPr>
    <w:rPr>
      <w:kern w:val="0"/>
      <w:sz w:val="18"/>
      <w:szCs w:val="18"/>
    </w:rPr>
  </w:style>
  <w:style w:type="paragraph" w:styleId="5">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paragraph" w:styleId="6">
    <w:name w:val="footnote text"/>
    <w:basedOn w:val="1"/>
    <w:qFormat/>
    <w:uiPriority w:val="0"/>
    <w:pPr>
      <w:snapToGrid w:val="0"/>
      <w:jc w:val="left"/>
    </w:pPr>
    <w:rPr>
      <w:sz w:val="18"/>
      <w:szCs w:val="18"/>
    </w:rPr>
  </w:style>
  <w:style w:type="paragraph" w:styleId="7">
    <w:name w:val="Normal (Web)"/>
    <w:basedOn w:val="1"/>
    <w:qFormat/>
    <w:uiPriority w:val="0"/>
    <w:pPr>
      <w:spacing w:before="100" w:beforeAutospacing="1" w:after="100" w:afterAutospacing="1" w:line="620" w:lineRule="exact"/>
      <w:jc w:val="left"/>
    </w:pPr>
    <w:rPr>
      <w:rFonts w:ascii="宋体" w:hAnsi="宋体" w:eastAsia="方正仿宋_GBK"/>
      <w:b/>
      <w:spacing w:val="8"/>
      <w:kern w:val="0"/>
      <w:sz w:val="24"/>
      <w:szCs w:val="36"/>
    </w:rPr>
  </w:style>
  <w:style w:type="paragraph" w:styleId="8">
    <w:name w:val="Body Text First Indent 2"/>
    <w:basedOn w:val="1"/>
    <w:qFormat/>
    <w:uiPriority w:val="99"/>
    <w:pPr>
      <w:ind w:left="420" w:leftChars="200" w:firstLine="210"/>
    </w:p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FootnoteText"/>
    <w:qFormat/>
    <w:uiPriority w:val="0"/>
    <w:pPr>
      <w:widowControl w:val="0"/>
      <w:jc w:val="left"/>
    </w:pPr>
    <w:rPr>
      <w:rFonts w:ascii="Times New Roman" w:hAnsi="Times New Roman" w:eastAsia="仿宋_GB2312" w:cstheme="minorBidi"/>
      <w:kern w:val="2"/>
      <w:sz w:val="18"/>
      <w:szCs w:val="18"/>
      <w:lang w:val="en-US" w:eastAsia="zh-CN" w:bidi="ar-SA"/>
    </w:rPr>
  </w:style>
  <w:style w:type="paragraph" w:customStyle="1" w:styleId="14">
    <w:name w:val="Heading #2|1"/>
    <w:basedOn w:val="1"/>
    <w:qFormat/>
    <w:uiPriority w:val="0"/>
    <w:pPr>
      <w:widowControl w:val="0"/>
      <w:shd w:val="clear" w:color="auto" w:fill="auto"/>
      <w:spacing w:after="580" w:line="542"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15">
    <w:name w:val="Body text|1"/>
    <w:basedOn w:val="1"/>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 w:type="character" w:customStyle="1" w:styleId="16">
    <w:name w:val="fontstyle01"/>
    <w:basedOn w:val="11"/>
    <w:unhideWhenUsed/>
    <w:qFormat/>
    <w:uiPriority w:val="0"/>
    <w:rPr>
      <w:rFonts w:hint="eastAsia" w:ascii="仿宋_GB2312" w:hAnsi="Wingdings" w:eastAsia="仿宋_GB2312"/>
      <w:color w:val="000000"/>
      <w:sz w:val="32"/>
      <w:szCs w:val="24"/>
    </w:rPr>
  </w:style>
  <w:style w:type="paragraph" w:customStyle="1" w:styleId="17">
    <w:name w:val="Body Text First Indent"/>
    <w:basedOn w:val="2"/>
    <w:qFormat/>
    <w:uiPriority w:val="0"/>
    <w:pPr>
      <w:spacing w:after="0" w:afterLines="0"/>
      <w:ind w:firstLine="420" w:firstLineChars="100"/>
    </w:pPr>
    <w:rPr>
      <w:rFonts w:ascii="宋体" w:hAnsi="宋体" w:eastAsia="宋体" w:cs="Times New Roman"/>
      <w:kern w:val="0"/>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1780</Words>
  <Characters>1847</Characters>
  <Lines>0</Lines>
  <Paragraphs>0</Paragraphs>
  <TotalTime>1</TotalTime>
  <ScaleCrop>false</ScaleCrop>
  <LinksUpToDate>false</LinksUpToDate>
  <CharactersWithSpaces>1922</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2022-04-02T01:14:00Z</dcterms:created>
  <dc:creator>毛毛</dc:creator>
  <cp:lastModifiedBy>administrator</cp:lastModifiedBy>
  <cp:lastPrinted>2022-07-14T00:20:00Z</cp:lastPrinted>
  <dcterms:modified xsi:type="dcterms:W3CDTF">2022-09-07T11:37:04Z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CAD27DD49AD741678473FCDE0FCD9B69</vt:lpwstr>
  </property>
  <property fmtid="{D5CDD505-2E9C-101B-9397-08002B2CF9AE}" pid="4" name="commondata">
    <vt:lpwstr>eyJoZGlkIjoiY2Q1MjM1ODY5MGI2NmRkNDQxMTAxZTllNmU5YTJmMjUifQ==</vt:lpwstr>
  </property>
</Properties>
</file>