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pPr>
      <w:bookmarkStart w:id="0" w:name="YS060100"/>
      <w:bookmarkStart w:id="1" w:name="第七部分部门决算分析报告撰写提纲"/>
    </w:p>
    <w:p>
      <w:pPr>
        <w:snapToGrid w:val="0"/>
        <w:spacing w:line="240" w:lineRule="auto"/>
        <w:ind w:firstLine="0" w:firstLineChars="0"/>
        <w:jc w:val="center"/>
        <w:rPr>
          <w:rFonts w:hint="eastAsia" w:ascii="华文中宋" w:hAnsi="华文中宋" w:eastAsia="华文中宋" w:cs="Times New Roman"/>
          <w:sz w:val="36"/>
          <w:szCs w:val="36"/>
        </w:rPr>
      </w:pPr>
      <w:r>
        <w:rPr>
          <w:rFonts w:hint="eastAsia" w:ascii="华文中宋" w:hAnsi="华文中宋" w:eastAsia="华文中宋" w:cs="Times New Roman"/>
          <w:sz w:val="36"/>
          <w:szCs w:val="36"/>
        </w:rPr>
        <w:t>德安县商务局2023年度部门决算分析报告</w:t>
      </w:r>
    </w:p>
    <w:p>
      <w:pPr>
        <w:snapToGrid w:val="0"/>
        <w:spacing w:line="240" w:lineRule="auto"/>
        <w:ind w:firstLine="0" w:firstLineChars="0"/>
        <w:jc w:val="center"/>
        <w:rPr>
          <w:rFonts w:hint="eastAsia" w:ascii="华文中宋" w:hAnsi="华文中宋" w:eastAsia="华文中宋" w:cs="Times New Roman"/>
          <w:sz w:val="36"/>
          <w:szCs w:val="36"/>
        </w:rPr>
      </w:pPr>
    </w:p>
    <w:bookmarkEnd w:id="0"/>
    <w:p>
      <w:pPr>
        <w:snapToGrid w:val="0"/>
        <w:spacing w:line="520" w:lineRule="exact"/>
        <w:ind w:firstLine="640" w:firstLineChars="200"/>
        <w:rPr>
          <w:rFonts w:hint="eastAsia" w:ascii="黑体" w:hAnsi="黑体" w:eastAsia="黑体" w:cs="Times New Roman"/>
          <w:sz w:val="32"/>
          <w:szCs w:val="32"/>
        </w:rPr>
      </w:pPr>
      <w:bookmarkStart w:id="2" w:name="YS060101"/>
      <w:r>
        <w:rPr>
          <w:rFonts w:hint="eastAsia" w:ascii="黑体" w:hAnsi="黑体" w:eastAsia="黑体" w:cs="Times New Roman"/>
          <w:sz w:val="32"/>
          <w:szCs w:val="32"/>
        </w:rPr>
        <w:t>一、</w:t>
      </w:r>
      <w:r>
        <w:rPr>
          <w:rFonts w:hint="eastAsia" w:ascii="黑体" w:hAnsi="黑体" w:eastAsia="黑体" w:cs="Times New Roman"/>
          <w:sz w:val="32"/>
          <w:szCs w:val="32"/>
          <w:lang w:val="en-US" w:eastAsia="zh-CN"/>
        </w:rPr>
        <w:t>单位</w:t>
      </w:r>
      <w:r>
        <w:rPr>
          <w:rFonts w:hint="eastAsia" w:ascii="黑体" w:hAnsi="黑体" w:eastAsia="黑体" w:cs="Times New Roman"/>
          <w:sz w:val="32"/>
          <w:szCs w:val="32"/>
        </w:rPr>
        <w:t>情况</w:t>
      </w:r>
    </w:p>
    <w:bookmarkEnd w:id="2"/>
    <w:p>
      <w:pPr>
        <w:pStyle w:val="5"/>
        <w:widowControl/>
        <w:shd w:val="clear" w:color="auto" w:fill="FFFFFF"/>
        <w:spacing w:beforeAutospacing="0" w:afterAutospacing="0" w:line="480" w:lineRule="atLeast"/>
        <w:ind w:firstLine="630"/>
        <w:rPr>
          <w:rFonts w:ascii="仿宋_GB2312" w:hAnsi="仿宋_GB2312" w:eastAsia="仿宋_GB2312" w:cs="仿宋_GB2312"/>
          <w:sz w:val="30"/>
          <w:szCs w:val="30"/>
        </w:rPr>
      </w:pPr>
      <w:r>
        <w:rPr>
          <w:rFonts w:hint="eastAsia" w:ascii="仿宋_GB2312" w:hAnsi="仿宋_GB2312" w:eastAsia="仿宋_GB2312" w:cs="仿宋_GB2312"/>
          <w:b/>
          <w:bCs/>
          <w:sz w:val="30"/>
          <w:szCs w:val="30"/>
          <w:shd w:val="clear" w:color="auto" w:fill="FFFFFF"/>
          <w:lang w:eastAsia="zh-CN"/>
        </w:rPr>
        <w:t>（</w:t>
      </w:r>
      <w:r>
        <w:rPr>
          <w:rFonts w:hint="eastAsia" w:ascii="仿宋_GB2312" w:hAnsi="仿宋_GB2312" w:eastAsia="仿宋_GB2312" w:cs="仿宋_GB2312"/>
          <w:b/>
          <w:bCs/>
          <w:sz w:val="30"/>
          <w:szCs w:val="30"/>
          <w:shd w:val="clear" w:color="auto" w:fill="FFFFFF"/>
        </w:rPr>
        <w:t>一</w:t>
      </w:r>
      <w:r>
        <w:rPr>
          <w:rFonts w:hint="eastAsia" w:ascii="仿宋_GB2312" w:hAnsi="仿宋_GB2312" w:eastAsia="仿宋_GB2312" w:cs="仿宋_GB2312"/>
          <w:b/>
          <w:bCs/>
          <w:sz w:val="30"/>
          <w:szCs w:val="30"/>
          <w:shd w:val="clear" w:color="auto" w:fill="FFFFFF"/>
          <w:lang w:eastAsia="zh-CN"/>
        </w:rPr>
        <w:t>）</w:t>
      </w:r>
      <w:r>
        <w:rPr>
          <w:rFonts w:hint="eastAsia" w:ascii="仿宋_GB2312" w:hAnsi="仿宋_GB2312" w:eastAsia="仿宋_GB2312" w:cs="仿宋_GB2312"/>
          <w:sz w:val="30"/>
          <w:szCs w:val="30"/>
          <w:shd w:val="clear" w:color="auto" w:fill="FFFFFF"/>
        </w:rPr>
        <w:t>部门主要职能</w:t>
      </w:r>
    </w:p>
    <w:p>
      <w:r>
        <w:rPr>
          <w:rFonts w:hint="eastAsia"/>
        </w:rPr>
        <w:t>（</w:t>
      </w:r>
      <w:r>
        <w:rPr>
          <w:rFonts w:hint="eastAsia"/>
          <w:lang w:val="en-US" w:eastAsia="zh-CN"/>
        </w:rPr>
        <w:t>一</w:t>
      </w:r>
      <w:r>
        <w:rPr>
          <w:rFonts w:hint="eastAsia"/>
        </w:rPr>
        <w:t>）贯彻执行国家、省关于国内外贸易、国际经济合作、利用外资、商品流通和商贸服务业的法律、法规和方针、政策，起草相关的地方性管理规范性文件、政策措施并组织实施。</w:t>
      </w:r>
    </w:p>
    <w:p>
      <w:r>
        <w:rPr>
          <w:rFonts w:hint="eastAsia"/>
        </w:rPr>
        <w:t>（</w:t>
      </w:r>
      <w:r>
        <w:rPr>
          <w:rFonts w:hint="eastAsia"/>
          <w:lang w:val="en-US" w:eastAsia="zh-CN"/>
        </w:rPr>
        <w:t>二</w:t>
      </w:r>
      <w:r>
        <w:rPr>
          <w:rFonts w:hint="eastAsia"/>
        </w:rPr>
        <w:t>）根据国民经济和社会发展的总体规划，拟订国内外贸易、招商引资发展战略，编制和组织实施利用外资、引进内资、国内外贸易、对外经济合作中长期规划和年度指导性计划以及相关统计、考核和奖惩工作。</w:t>
      </w:r>
    </w:p>
    <w:p>
      <w:r>
        <w:rPr>
          <w:rFonts w:hint="eastAsia"/>
        </w:rPr>
        <w:t>（</w:t>
      </w:r>
      <w:r>
        <w:rPr>
          <w:rFonts w:hint="eastAsia"/>
          <w:lang w:val="en-US" w:eastAsia="zh-CN"/>
        </w:rPr>
        <w:t>三</w:t>
      </w:r>
      <w:r>
        <w:rPr>
          <w:rFonts w:hint="eastAsia"/>
        </w:rPr>
        <w:t>）负责指导、协调、管理全县利用外资工作。负责外商投资企业的后期管理与服务工作，监督外商投资企业执行有关法律、法规、合同情况，协调、指导、管理外商投资企业的进出口工作。</w:t>
      </w:r>
    </w:p>
    <w:p>
      <w:r>
        <w:rPr>
          <w:rFonts w:hint="eastAsia"/>
        </w:rPr>
        <w:t>（</w:t>
      </w:r>
      <w:r>
        <w:rPr>
          <w:rFonts w:hint="eastAsia"/>
          <w:lang w:val="en-US" w:eastAsia="zh-CN"/>
        </w:rPr>
        <w:t>四</w:t>
      </w:r>
      <w:r>
        <w:rPr>
          <w:rFonts w:hint="eastAsia"/>
        </w:rPr>
        <w:t>）促进贸易增长方式转变，指导和协调贸易促进体系的建立，负责推动企业开拓多元化国际市场，执行国家进出口商品、加工贸易管理办法和进出口管理商品、技术目录，负责组织实施重要工业品、原材料和重要农产品进出口总量计划工作，负责管理机电产品、高新技术产品进出口工作，指导和协调加工贸易工作。</w:t>
      </w:r>
    </w:p>
    <w:p>
      <w:r>
        <w:rPr>
          <w:rFonts w:hint="eastAsia"/>
        </w:rPr>
        <w:t>（</w:t>
      </w:r>
      <w:r>
        <w:rPr>
          <w:rFonts w:hint="eastAsia" w:ascii="仿宋_GB2312" w:hAnsi="仿宋_GB2312" w:eastAsia="仿宋_GB2312" w:cs="仿宋_GB2312"/>
          <w:sz w:val="30"/>
          <w:szCs w:val="30"/>
          <w:shd w:val="clear" w:color="auto" w:fill="FFFFFF"/>
        </w:rPr>
        <w:t>五</w:t>
      </w:r>
      <w:r>
        <w:rPr>
          <w:rFonts w:hint="eastAsia"/>
        </w:rPr>
        <w:t>）执行国家对外技术贸易、出口管制以及鼓励技术和成套设备进出口的政策，推进进出口贸易标准化工作，依法监督技术引进、设备进口、国家限制/出口技术的工作。</w:t>
      </w:r>
    </w:p>
    <w:p>
      <w:r>
        <w:rPr>
          <w:rFonts w:hint="eastAsia"/>
        </w:rPr>
        <w:t>（</w:t>
      </w:r>
      <w:r>
        <w:rPr>
          <w:rFonts w:hint="eastAsia"/>
          <w:lang w:val="en-US" w:eastAsia="zh-CN"/>
        </w:rPr>
        <w:t>六</w:t>
      </w:r>
      <w:r>
        <w:rPr>
          <w:rFonts w:hint="eastAsia"/>
        </w:rPr>
        <w:t>）负责涉及世贸组织规则的相关工作，承担组织协调反倾销、反补贴、保障措施及其他与进出口公平贸易相关工作的责任，建立进出口公平贸易预警机制，组织产业损害调查，指导协调产业安全应对工作及国外对我市出口商品的反倾销、反补贴保障措施的应诉相关工作。</w:t>
      </w:r>
    </w:p>
    <w:p>
      <w:r>
        <w:rPr>
          <w:rFonts w:hint="eastAsia"/>
        </w:rPr>
        <w:t>（</w:t>
      </w:r>
      <w:r>
        <w:rPr>
          <w:rFonts w:hint="eastAsia"/>
          <w:lang w:val="en-US" w:eastAsia="zh-CN"/>
        </w:rPr>
        <w:t>七</w:t>
      </w:r>
      <w:r>
        <w:rPr>
          <w:rFonts w:hint="eastAsia"/>
        </w:rPr>
        <w:t>）负责统筹全县招商引资工作，负责境内外重大招商活动的组织协调和重大引资项目的协调推进工作，为来我县投资者及在我县投资企业提供政策咨询和协调服务工作；负责产业招商研究；负责专业招商队伍建设、管理、考核。</w:t>
      </w:r>
    </w:p>
    <w:p>
      <w:pPr>
        <w:rPr>
          <w:rFonts w:hint="eastAsia"/>
        </w:rPr>
      </w:pPr>
      <w:r>
        <w:rPr>
          <w:rFonts w:hint="eastAsia"/>
        </w:rPr>
        <w:t>（</w:t>
      </w:r>
      <w:r>
        <w:rPr>
          <w:rFonts w:hint="eastAsia"/>
          <w:lang w:val="en-US" w:eastAsia="zh-CN"/>
        </w:rPr>
        <w:t>八</w:t>
      </w:r>
      <w:r>
        <w:rPr>
          <w:rFonts w:hint="eastAsia"/>
        </w:rPr>
        <w:t>）参与区域经济合作的组织协调工作，负责驻县商会、办事机构和我县驻外商会、驻外办事机构的相关协调服务工作。</w:t>
      </w:r>
    </w:p>
    <w:p>
      <w:r>
        <w:rPr>
          <w:rFonts w:hint="eastAsia"/>
        </w:rPr>
        <w:t>（</w:t>
      </w:r>
      <w:r>
        <w:rPr>
          <w:rFonts w:hint="eastAsia"/>
          <w:lang w:val="en-US" w:eastAsia="zh-CN"/>
        </w:rPr>
        <w:t>九</w:t>
      </w:r>
      <w:r>
        <w:rPr>
          <w:rFonts w:hint="eastAsia"/>
        </w:rPr>
        <w:t>）负责对外经济合作工作，指导和推进本县企业在境外投资开办企业（金融企业除外），指导和推进对外工程承包、外派劳务合作和境外就业等，负责牵头外派劳务和境外就业人员的权益保护工作，负责归口管理对外援助、接受国际多双边无偿援助及赠款，负责有关国际组织与我县经济技术合作交流事务。</w:t>
      </w:r>
    </w:p>
    <w:p>
      <w:r>
        <w:rPr>
          <w:rFonts w:hint="eastAsia"/>
        </w:rPr>
        <w:t>（</w:t>
      </w:r>
      <w:r>
        <w:rPr>
          <w:rFonts w:hint="eastAsia"/>
          <w:lang w:val="en-US" w:eastAsia="zh-CN"/>
        </w:rPr>
        <w:t>十</w:t>
      </w:r>
      <w:r>
        <w:rPr>
          <w:rFonts w:hint="eastAsia"/>
        </w:rPr>
        <w:t>）负责拟订开拓市场、促进消费的政策措施，提出培育商贸流通大企业、促进商贸流通中小企业发展的政策建议，推动流通标准化和连锁经营、特许经营、物流配送、电子商务等现代流通方式的发展。</w:t>
      </w:r>
    </w:p>
    <w:p>
      <w:r>
        <w:rPr>
          <w:rFonts w:hint="eastAsia"/>
        </w:rPr>
        <w:t>（</w:t>
      </w:r>
      <w:r>
        <w:rPr>
          <w:rFonts w:hint="eastAsia"/>
          <w:lang w:val="en-US" w:eastAsia="zh-CN"/>
        </w:rPr>
        <w:t>十一</w:t>
      </w:r>
      <w:r>
        <w:rPr>
          <w:rFonts w:hint="eastAsia"/>
        </w:rPr>
        <w:t>）负责组织实施重要商品市场调控、商品流通、餐饮服务的管理工作。建立健全生活必需品市场供应应急管理机制，监测分析市场运行、商品供求状况，负责重要商品的储备管理工作。</w:t>
      </w:r>
    </w:p>
    <w:p>
      <w:r>
        <w:rPr>
          <w:rFonts w:hint="eastAsia"/>
        </w:rPr>
        <w:t>（</w:t>
      </w:r>
      <w:r>
        <w:rPr>
          <w:rFonts w:hint="eastAsia"/>
          <w:lang w:val="en-US" w:eastAsia="zh-CN"/>
        </w:rPr>
        <w:t>十二</w:t>
      </w:r>
      <w:r>
        <w:rPr>
          <w:rFonts w:hint="eastAsia"/>
        </w:rPr>
        <w:t>）负责城乡商贸统筹发展工作，指导大宗产品批发市场规划和城乡商业网点规划，承担城乡统筹商贸网络建设工作，推进城乡市场体系建设。</w:t>
      </w:r>
    </w:p>
    <w:p>
      <w:r>
        <w:rPr>
          <w:rFonts w:hint="eastAsia"/>
        </w:rPr>
        <w:t>（</w:t>
      </w:r>
      <w:r>
        <w:rPr>
          <w:rFonts w:hint="eastAsia"/>
          <w:lang w:val="en-US" w:eastAsia="zh-CN"/>
        </w:rPr>
        <w:t>十三</w:t>
      </w:r>
      <w:r>
        <w:rPr>
          <w:rFonts w:hint="eastAsia"/>
        </w:rPr>
        <w:t>）承担牵头协调整顿和规范市场经济秩序工作。拟订规范商业领域市场运行、市场秩序的政策措施，并组织实施。推动商业领域信用体系建设，指导商业信用销售，建立市场诚信公共服务平台。</w:t>
      </w:r>
    </w:p>
    <w:p>
      <w:r>
        <w:rPr>
          <w:rFonts w:hint="eastAsia"/>
        </w:rPr>
        <w:t>（</w:t>
      </w:r>
      <w:r>
        <w:rPr>
          <w:rFonts w:hint="eastAsia"/>
          <w:lang w:val="en-US" w:eastAsia="zh-CN"/>
        </w:rPr>
        <w:t>十四</w:t>
      </w:r>
      <w:r>
        <w:rPr>
          <w:rFonts w:hint="eastAsia"/>
        </w:rPr>
        <w:t>）负责商贸流通行业监督管理。按有关规定对拍卖业、旧货、商业特许经营、再生资源回收利用、汽车销售、二手车流通、报废汽车等行业进行管理；按有关规定对成品油流通进行监督管理。</w:t>
      </w:r>
    </w:p>
    <w:p>
      <w:r>
        <w:rPr>
          <w:rFonts w:hint="eastAsia"/>
        </w:rPr>
        <w:t>（</w:t>
      </w:r>
      <w:r>
        <w:rPr>
          <w:rFonts w:hint="eastAsia"/>
          <w:lang w:val="en-US" w:eastAsia="zh-CN"/>
        </w:rPr>
        <w:t>十五</w:t>
      </w:r>
      <w:r>
        <w:rPr>
          <w:rFonts w:hint="eastAsia"/>
        </w:rPr>
        <w:t>）负责商贸流通与外地经济合作，负责县内、县外出、外地来我县举办的大型商贸流通展会的统筹和协调工作，指导、监督、规范商贸流通各类促销活动。</w:t>
      </w:r>
    </w:p>
    <w:p>
      <w:r>
        <w:rPr>
          <w:rFonts w:hint="eastAsia"/>
        </w:rPr>
        <w:t>（</w:t>
      </w:r>
      <w:r>
        <w:rPr>
          <w:rFonts w:hint="eastAsia"/>
          <w:lang w:val="en-US" w:eastAsia="zh-CN"/>
        </w:rPr>
        <w:t>十六</w:t>
      </w:r>
      <w:r>
        <w:rPr>
          <w:rFonts w:hint="eastAsia"/>
        </w:rPr>
        <w:t>）负责推动商贸流通科技信息化建设和行业节能减排，会同有关部门管理商贸流通各类业务资金、专项基金，组织、指导商贸流通业、餐饮服务业职工技能培训和有关特殊工种职业技能鉴定。</w:t>
      </w:r>
    </w:p>
    <w:p>
      <w:r>
        <w:rPr>
          <w:rFonts w:hint="eastAsia"/>
        </w:rPr>
        <w:t>（</w:t>
      </w:r>
      <w:r>
        <w:rPr>
          <w:rFonts w:hint="eastAsia"/>
          <w:lang w:val="en-US" w:eastAsia="zh-CN"/>
        </w:rPr>
        <w:t>十七</w:t>
      </w:r>
      <w:r>
        <w:rPr>
          <w:rFonts w:hint="eastAsia"/>
        </w:rPr>
        <w:t>）负责研究拟定我市会展业发展的行业规划、政策、规章并组织实施；负责全县性会展活动的调研论证、项目审核、资质审验、监督管理及统计分析汇总工作；负责全县性会展业的行业管理工作；负责以县委、县政府名义主办或承办的大型会展活动（包括会议、展览、节庆等）的调研论证、评估审核、协调管理工作；负责会展行业及相关产业发展研究。</w:t>
      </w:r>
    </w:p>
    <w:p>
      <w:r>
        <w:rPr>
          <w:rFonts w:hint="eastAsia"/>
        </w:rPr>
        <w:t>（</w:t>
      </w:r>
      <w:r>
        <w:rPr>
          <w:rFonts w:hint="eastAsia"/>
          <w:lang w:val="en-US" w:eastAsia="zh-CN"/>
        </w:rPr>
        <w:t>十八</w:t>
      </w:r>
      <w:r>
        <w:rPr>
          <w:rFonts w:hint="eastAsia"/>
        </w:rPr>
        <w:t>）明确安全生产监督管理职责。从行业规划、产业政策、法规标准和行政许可等方面加强商务领域安全生产工作；配合有关部门做好商务领域安全生产工作，重点做好大型商场、大型市场、成品油流通、餐饮业、住宿业等行业安全生产管理；指导督促有关企业贯彻执行安全生产法律法规，加强安全生产管理，落实安全防范措施。</w:t>
      </w:r>
    </w:p>
    <w:p>
      <w:r>
        <w:rPr>
          <w:rFonts w:hint="eastAsia"/>
        </w:rPr>
        <w:t>（</w:t>
      </w:r>
      <w:r>
        <w:rPr>
          <w:rFonts w:hint="eastAsia"/>
          <w:lang w:val="en-US" w:eastAsia="zh-CN"/>
        </w:rPr>
        <w:t>十九</w:t>
      </w:r>
      <w:r>
        <w:rPr>
          <w:rFonts w:hint="eastAsia"/>
        </w:rPr>
        <w:t>）负责县开放型经济工作领导小组办公室日常工作。</w:t>
      </w:r>
    </w:p>
    <w:p>
      <w:r>
        <w:rPr>
          <w:rFonts w:hint="eastAsia"/>
        </w:rPr>
        <w:t>（</w:t>
      </w:r>
      <w:r>
        <w:rPr>
          <w:rFonts w:hint="eastAsia"/>
          <w:lang w:val="en-US" w:eastAsia="zh-CN"/>
        </w:rPr>
        <w:t>二十</w:t>
      </w:r>
      <w:r>
        <w:rPr>
          <w:rFonts w:hint="eastAsia"/>
        </w:rPr>
        <w:t>）负责监督归口管理的县国有商业资产的运营；指导下属县集体商业企业的生产经营。</w:t>
      </w:r>
    </w:p>
    <w:p>
      <w:r>
        <w:rPr>
          <w:rFonts w:hint="eastAsia"/>
        </w:rPr>
        <w:t>（</w:t>
      </w:r>
      <w:r>
        <w:rPr>
          <w:rFonts w:hint="eastAsia"/>
          <w:lang w:val="en-US" w:eastAsia="zh-CN"/>
        </w:rPr>
        <w:t>二十一</w:t>
      </w:r>
      <w:r>
        <w:rPr>
          <w:rFonts w:hint="eastAsia"/>
        </w:rPr>
        <w:t>）承办县政府交办的其他事项。</w:t>
      </w:r>
    </w:p>
    <w:p>
      <w:r>
        <w:rPr>
          <w:rFonts w:hint="eastAsia"/>
        </w:rPr>
        <w:t>2．机构情况，包括当年变动情况及原因。</w:t>
      </w:r>
    </w:p>
    <w:p>
      <w:r>
        <w:rPr>
          <w:rFonts w:hint="eastAsia"/>
        </w:rPr>
        <w:t>纳入本套部门决算汇编范围的部门共1个，包括商务局本级。</w:t>
      </w:r>
    </w:p>
    <w:p>
      <w:r>
        <w:rPr>
          <w:rFonts w:hint="eastAsia"/>
        </w:rPr>
        <w:t>人员情况，包括当年变动情况及原因。</w:t>
      </w:r>
    </w:p>
    <w:p>
      <w:pPr>
        <w:rPr>
          <w:rFonts w:ascii="仿宋" w:eastAsia="仿宋" w:cs="仿宋"/>
          <w:color w:val="434343"/>
          <w:sz w:val="30"/>
          <w:szCs w:val="30"/>
          <w:shd w:val="clear" w:color="auto" w:fill="FFFFFF"/>
        </w:rPr>
      </w:pPr>
      <w:r>
        <w:rPr>
          <w:rFonts w:hint="eastAsia"/>
        </w:rPr>
        <w:t xml:space="preserve"> </w:t>
      </w:r>
      <w:r>
        <w:rPr>
          <w:rFonts w:hint="eastAsia"/>
          <w:lang w:val="en-US" w:eastAsia="zh-CN"/>
        </w:rPr>
        <w:t>本</w:t>
      </w:r>
      <w:r>
        <w:rPr>
          <w:rFonts w:hint="eastAsia"/>
        </w:rPr>
        <w:t>部门2023年年末实有人数34人，其中在职人员18人，离休人员0人，退休人员16人（不含由养老保险基金发放养老金的离退休人员）；年末其他人员0人；年末学生人数0人；由养老保险基金发放养老金的离退休人员16人。</w:t>
      </w:r>
    </w:p>
    <w:p>
      <w:pPr>
        <w:pStyle w:val="5"/>
        <w:ind w:firstLine="640"/>
      </w:pPr>
      <w:r>
        <w:rPr>
          <w:rFonts w:hint="eastAsia"/>
        </w:rPr>
        <w:t>2023年新增加行政编1人，调入行政编1人，调出行政编1人，无新增退休人员。</w:t>
      </w:r>
    </w:p>
    <w:p>
      <w:pPr>
        <w:snapToGrid w:val="0"/>
        <w:spacing w:line="520" w:lineRule="exact"/>
        <w:ind w:firstLine="643" w:firstLineChars="200"/>
        <w:rPr>
          <w:rFonts w:hint="eastAsia" w:ascii="楷体_GB2312" w:hAnsi="仿宋" w:eastAsia="楷体_GB2312" w:cs="Times New Roman"/>
          <w:b/>
          <w:sz w:val="32"/>
          <w:szCs w:val="32"/>
        </w:rPr>
      </w:pPr>
      <w:r>
        <w:rPr>
          <w:rFonts w:hint="eastAsia" w:ascii="楷体_GB2312" w:hAnsi="仿宋" w:eastAsia="楷体_GB2312" w:cs="Times New Roman"/>
          <w:b/>
          <w:sz w:val="32"/>
          <w:szCs w:val="32"/>
        </w:rPr>
        <w:t>（二）当年取得的主要事业成效。</w:t>
      </w:r>
    </w:p>
    <w:p>
      <w:bookmarkStart w:id="3" w:name="YS060102"/>
      <w:r>
        <w:rPr>
          <w:rFonts w:hint="eastAsia"/>
        </w:rPr>
        <w:t>1.内资方面：</w:t>
      </w:r>
    </w:p>
    <w:p>
      <w:r>
        <w:rPr>
          <w:rFonts w:hint="eastAsia"/>
        </w:rPr>
        <w:t>（1）.签约项目情况：</w:t>
      </w:r>
    </w:p>
    <w:p>
      <w:r>
        <w:rPr>
          <w:rFonts w:hint="eastAsia"/>
        </w:rPr>
        <w:t>1—12月，全县新引进5000万元以上内资项目30个，主要是：固投105亿元的中微半导体产业园项目，固投20.1亿元的年产10万吨新能源汽车模具及高端新材料生产线项目，固投10亿元的年产30万吨玻纤级氧化钙立窑生产线等新材料项目，固投5亿元的服装产业供应链平台纺织示范园区项目，固投5亿元的年产600万片大尺寸触摸屏玻璃盖板项目，固投5亿元的年产10万吨铝型材、200万平方门窗及年产500万套五金配件生产项目，固投5亿元的魔术贴项目，固投2亿元的蛋产品深加工生产线项目，固投3亿元的年产2万吨高分子材料制品生产项目、固投2亿元的高档服装面料项目，固投2亿元的年产1亿米纺织面料项目、固投2亿元的年产3000万颗体育用品生产线及组装500万套滑板产业园项目，固投1.1亿元的淋浴房、户外泳池、冲浪浴缸等生产线项目，固投1.1亿元的年产1万套家具项目，固投1亿元的年产500万件防护服项目，固投1亿元的年产6万方高端定制断桥铝门窗项目，固投1亿元的5G智能制造环保包装产品项目、固投1亿元的年产10万套卫浴项目、固投1亿元的自来水厂或污水厂非标设备及环保配件项目、固投1亿元的定型机、染缸、印花机等织机生产线项目、固投1亿元的纸管、纸芯等纸制品生产线项目、固投1亿元的年产300万套消防配件生产线项目、固投1亿元的京耀彩印包装项目、固投0.5亿元的汽车零部件自攻螺丝生产项目，固投0.5亿元的数字经济孵化园项目和固投0.5亿元的年产300万张建筑模板生产线项目。</w:t>
      </w:r>
    </w:p>
    <w:p>
      <w:r>
        <w:rPr>
          <w:rFonts w:hint="eastAsia"/>
        </w:rPr>
        <w:t>（2）开工项目情况：</w:t>
      </w:r>
    </w:p>
    <w:p>
      <w:r>
        <w:rPr>
          <w:rFonts w:hint="eastAsia"/>
        </w:rPr>
        <w:t>2023年1-12月，新认定我县市外2000万元以上项目40个，其中亿元以上项目30个，利用市外项目资金193.03亿元，全市排名第3，增幅5.48%，全市排名第4。</w:t>
      </w:r>
    </w:p>
    <w:p>
      <w:r>
        <w:rPr>
          <w:rFonts w:hint="eastAsia"/>
        </w:rPr>
        <w:t>2023年1-12月，新认定我县省外2000万元以上项目25个，其中亿元以上项目10个，利用省外项目资金111.53亿元，全市排名第4，增幅18.52%，全市排名第3。</w:t>
      </w:r>
    </w:p>
    <w:p>
      <w:r>
        <w:rPr>
          <w:rFonts w:hint="eastAsia"/>
        </w:rPr>
        <w:t>人均利用省外项目资金：65605元。</w:t>
      </w:r>
    </w:p>
    <w:p>
      <w:r>
        <w:rPr>
          <w:rFonts w:hint="eastAsia"/>
        </w:rPr>
        <w:t>全年新引进“50.20”项目：2个。</w:t>
      </w:r>
    </w:p>
    <w:p>
      <w:r>
        <w:rPr>
          <w:rFonts w:hint="eastAsia"/>
        </w:rPr>
        <w:t>新引进三类500强投资企业或项目：0个。</w:t>
      </w:r>
    </w:p>
    <w:p>
      <w:r>
        <w:rPr>
          <w:rFonts w:hint="eastAsia"/>
        </w:rPr>
        <w:t>2.外资方面：</w:t>
      </w:r>
    </w:p>
    <w:p>
      <w:r>
        <w:rPr>
          <w:rFonts w:hint="eastAsia"/>
        </w:rPr>
        <w:t>（1）1-12月，我县利用外资625万美元，全市8名，同比下降50%。</w:t>
      </w:r>
    </w:p>
    <w:p>
      <w:r>
        <w:rPr>
          <w:rFonts w:hint="eastAsia"/>
        </w:rPr>
        <w:t xml:space="preserve">（2）2023年1-12月我县外贸出口20.65亿元，去年同期出口33.6亿元，同比下降39%（其中生产型企业出口约5.25亿元，同比增长17%。）。   </w:t>
      </w:r>
    </w:p>
    <w:p>
      <w:r>
        <w:rPr>
          <w:rFonts w:hint="eastAsia"/>
        </w:rPr>
        <w:t>3.内贸方面：</w:t>
      </w:r>
    </w:p>
    <w:p>
      <w:r>
        <w:rPr>
          <w:rFonts w:hint="eastAsia"/>
        </w:rPr>
        <w:t>（1）社会消费品零售总额：2023年全年，社会消费品零售总额53.28亿元，同比增长7.5%，全市第三。</w:t>
      </w:r>
    </w:p>
    <w:p>
      <w:r>
        <w:rPr>
          <w:rFonts w:hint="eastAsia"/>
        </w:rPr>
        <w:t>（2）网络零售额：2023年1-12月，德安县网络零售总额完成51022.44万元，网络零售额比去年同期增长3.22。实物网零额完成41778.95万元,B2C网零44036.4万元；店铺数3286家，企业数596家。</w:t>
      </w:r>
    </w:p>
    <w:p>
      <w:pPr>
        <w:rPr>
          <w:rFonts w:ascii="黑体" w:hAnsi="黑体" w:eastAsia="黑体"/>
        </w:rPr>
      </w:pPr>
      <w:r>
        <w:rPr>
          <w:rFonts w:hint="eastAsia"/>
        </w:rPr>
        <w:t>（3）扫楼清街和升规入库情况：2023年1-9月，已完成扫楼清街16135家；已完成商贸行业升规入库3家，其中餐饮业3家。</w:t>
      </w:r>
    </w:p>
    <w:p>
      <w:r>
        <w:rPr>
          <w:rFonts w:hint="eastAsia"/>
        </w:rPr>
        <w:t>二、收入支出预算执行情况分析</w:t>
      </w:r>
    </w:p>
    <w:bookmarkEnd w:id="3"/>
    <w:p>
      <w:r>
        <w:rPr>
          <w:rFonts w:hint="eastAsia"/>
        </w:rPr>
        <w:t>（一）收入支出预算安排情况。</w:t>
      </w:r>
    </w:p>
    <w:p>
      <w:r>
        <w:rPr>
          <w:rFonts w:hint="eastAsia"/>
        </w:rPr>
        <w:t>本部门2023年收入预算总额</w:t>
      </w:r>
      <w:r>
        <w:rPr>
          <w:rFonts w:hint="eastAsia"/>
          <w:color w:val="auto"/>
        </w:rPr>
        <w:t>2896.45万元</w:t>
      </w:r>
      <w:r>
        <w:rPr>
          <w:rFonts w:hint="eastAsia"/>
          <w:color w:val="auto"/>
          <w:lang w:eastAsia="zh-CN"/>
        </w:rPr>
        <w:t>，较</w:t>
      </w:r>
      <w:r>
        <w:rPr>
          <w:rFonts w:hint="eastAsia"/>
          <w:color w:val="auto"/>
          <w:lang w:val="en-US" w:eastAsia="zh-CN"/>
        </w:rPr>
        <w:t>2022年增加1782.21万元，增长159.95%，主要原因是2022年预算未包含高塘小镇、政府消费劵等项目经费</w:t>
      </w:r>
      <w:r>
        <w:rPr>
          <w:rFonts w:hint="eastAsia"/>
          <w:color w:val="auto"/>
        </w:rPr>
        <w:t>。</w:t>
      </w:r>
      <w:r>
        <w:rPr>
          <w:rFonts w:hint="eastAsia"/>
        </w:rPr>
        <w:t>其中一般公共预算拨款收入2890.45万元，占全年预算收入的99.79%；其他收入6万元，占全年预算收入的0.21%。</w:t>
      </w:r>
    </w:p>
    <w:p>
      <w:pPr>
        <w:pStyle w:val="5"/>
        <w:ind w:firstLine="640"/>
        <w:rPr>
          <w:rFonts w:cs="仿宋"/>
          <w:b/>
          <w:bCs/>
          <w:color w:val="434343"/>
          <w:sz w:val="30"/>
          <w:szCs w:val="30"/>
          <w:shd w:val="clear" w:color="auto" w:fill="FFFFFF"/>
        </w:rPr>
      </w:pPr>
      <w:r>
        <w:rPr>
          <w:rFonts w:hint="eastAsia"/>
        </w:rPr>
        <w:t>本部门2023年支出预算总额2896.45万元</w:t>
      </w:r>
      <w:r>
        <w:rPr>
          <w:rFonts w:hint="eastAsia"/>
          <w:color w:val="auto"/>
        </w:rPr>
        <w:t>，</w:t>
      </w:r>
      <w:r>
        <w:rPr>
          <w:rFonts w:hint="eastAsia"/>
          <w:color w:val="auto"/>
          <w:lang w:eastAsia="zh-CN"/>
        </w:rPr>
        <w:t>较</w:t>
      </w:r>
      <w:r>
        <w:rPr>
          <w:rFonts w:hint="eastAsia"/>
          <w:color w:val="auto"/>
          <w:lang w:val="en-US" w:eastAsia="zh-CN"/>
        </w:rPr>
        <w:t>2022年增加1782.21万元，增长159.95%，主要原因是2022年预算未包含高塘小镇、政府消费劵等项目经费。</w:t>
      </w:r>
      <w:r>
        <w:rPr>
          <w:rFonts w:hint="eastAsia"/>
        </w:rPr>
        <w:t>其中一般公共服务支出1033.9万元，</w:t>
      </w:r>
      <w:r>
        <w:rPr>
          <w:rFonts w:hint="eastAsia" w:ascii="仿宋" w:hAnsi="仿宋" w:eastAsia="仿宋"/>
        </w:rPr>
        <w:t>占全年预算收入的35.69%</w:t>
      </w:r>
      <w:r>
        <w:rPr>
          <w:rFonts w:hint="eastAsia"/>
        </w:rPr>
        <w:t>；社会保障和就业支出45.83万元，</w:t>
      </w:r>
      <w:r>
        <w:rPr>
          <w:rFonts w:hint="eastAsia" w:ascii="仿宋" w:hAnsi="仿宋" w:eastAsia="仿宋"/>
        </w:rPr>
        <w:t>占全年预算收入的1.58%</w:t>
      </w:r>
      <w:r>
        <w:rPr>
          <w:rFonts w:hint="eastAsia"/>
        </w:rPr>
        <w:t>；卫生健康支出9.8万元，</w:t>
      </w:r>
      <w:r>
        <w:rPr>
          <w:rFonts w:hint="eastAsia" w:ascii="仿宋" w:hAnsi="仿宋" w:eastAsia="仿宋"/>
        </w:rPr>
        <w:t>占全年预算收入的0.34%</w:t>
      </w:r>
      <w:r>
        <w:rPr>
          <w:rFonts w:hint="eastAsia"/>
        </w:rPr>
        <w:t>； 卫生健康支出9.8万元，</w:t>
      </w:r>
      <w:r>
        <w:rPr>
          <w:rFonts w:hint="eastAsia" w:ascii="仿宋" w:hAnsi="仿宋" w:eastAsia="仿宋"/>
        </w:rPr>
        <w:t>占全年预算收入的0.34%</w:t>
      </w:r>
      <w:r>
        <w:rPr>
          <w:rFonts w:hint="eastAsia" w:cs="仿宋_GB2312"/>
          <w:sz w:val="30"/>
          <w:szCs w:val="30"/>
          <w:shd w:val="clear" w:color="auto" w:fill="FFFFFF"/>
        </w:rPr>
        <w:t>；</w:t>
      </w:r>
      <w:r>
        <w:rPr>
          <w:rFonts w:hint="eastAsia"/>
        </w:rPr>
        <w:t>城乡社区支出1765.93万元，</w:t>
      </w:r>
      <w:r>
        <w:rPr>
          <w:rFonts w:hint="eastAsia" w:ascii="仿宋" w:hAnsi="仿宋" w:eastAsia="仿宋"/>
        </w:rPr>
        <w:t>占全年预算收入的60.96%</w:t>
      </w:r>
      <w:r>
        <w:rPr>
          <w:rFonts w:hint="eastAsia"/>
        </w:rPr>
        <w:t>。商业服务业等支出14.30万元，</w:t>
      </w:r>
      <w:r>
        <w:rPr>
          <w:rFonts w:hint="eastAsia" w:ascii="仿宋" w:hAnsi="仿宋" w:eastAsia="仿宋"/>
        </w:rPr>
        <w:t>占全年预算收入的0.49%</w:t>
      </w:r>
      <w:r>
        <w:rPr>
          <w:rFonts w:hint="eastAsia"/>
        </w:rPr>
        <w:t>；住房保障支出26.05万元，</w:t>
      </w:r>
      <w:r>
        <w:rPr>
          <w:rFonts w:hint="eastAsia" w:ascii="仿宋" w:hAnsi="仿宋" w:eastAsia="仿宋"/>
        </w:rPr>
        <w:t>占全年预算收入的0.89%</w:t>
      </w:r>
      <w:r>
        <w:rPr>
          <w:rFonts w:hint="eastAsia"/>
        </w:rPr>
        <w:t>。</w:t>
      </w:r>
    </w:p>
    <w:p>
      <w:pPr>
        <w:rPr>
          <w:color w:val="C00000"/>
        </w:rPr>
      </w:pPr>
      <w:r>
        <w:rPr>
          <w:rFonts w:hint="eastAsia"/>
        </w:rPr>
        <w:t>（二）收入支出预算执行情况。</w:t>
      </w:r>
    </w:p>
    <w:p>
      <w:r>
        <w:rPr>
          <w:rFonts w:hint="eastAsia"/>
        </w:rPr>
        <w:t>1．收入支出与预算对比分析。</w:t>
      </w:r>
    </w:p>
    <w:p>
      <w:pPr>
        <w:rPr>
          <w:color w:val="0000FF"/>
        </w:rPr>
      </w:pPr>
      <w:r>
        <w:rPr>
          <w:rFonts w:hint="eastAsia"/>
        </w:rPr>
        <w:t>本部门2023年度本年全年预算数为2896.45万元，决算数为2867.05万元，较2022年增加198.68万元，增加6.92%，主要原因是</w:t>
      </w:r>
      <w:r>
        <w:rPr>
          <w:rFonts w:hint="eastAsia" w:cs="仿宋"/>
          <w:color w:val="000000"/>
        </w:rPr>
        <w:t>增加了县招商团招商经费</w:t>
      </w:r>
      <w:r>
        <w:rPr>
          <w:rFonts w:hint="eastAsia"/>
        </w:rPr>
        <w:t>，完成预算的98.98%。</w:t>
      </w:r>
    </w:p>
    <w:p>
      <w:r>
        <w:rPr>
          <w:rFonts w:hint="eastAsia"/>
        </w:rPr>
        <w:t>（1）一般公共服务支出预算数为1033.90万元，决算数为1005.82万元，完成年初预算的97.28%。</w:t>
      </w:r>
    </w:p>
    <w:p>
      <w:r>
        <w:rPr>
          <w:rFonts w:hint="eastAsia"/>
        </w:rPr>
        <w:t>（2）社会保障和就业支出预算数为45.83万元，决算数为45.15万元，完成年初预算数的98.51%。</w:t>
      </w:r>
    </w:p>
    <w:p>
      <w:r>
        <w:rPr>
          <w:rFonts w:hint="eastAsia"/>
        </w:rPr>
        <w:t>（3）卫生健康支出预算数为9.8万元，决算数为9.8万元，完成年初预算数100%。</w:t>
      </w:r>
    </w:p>
    <w:p>
      <w:r>
        <w:rPr>
          <w:rFonts w:hint="eastAsia"/>
        </w:rPr>
        <w:t>（4）城乡社区支出支出预算数为1765.93万元，决算数为1765.93万元，完成年初预算的100%。</w:t>
      </w:r>
    </w:p>
    <w:p>
      <w:r>
        <w:rPr>
          <w:rFonts w:hint="eastAsia"/>
        </w:rPr>
        <w:t>（5）商业服务业等支出预算数为14.94万元，决算数为14.30万元，完成年初预算的95.72%。</w:t>
      </w:r>
    </w:p>
    <w:p>
      <w:pPr>
        <w:rPr>
          <w:color w:val="0000FF"/>
        </w:rPr>
      </w:pPr>
      <w:r>
        <w:rPr>
          <w:rFonts w:hint="eastAsia"/>
        </w:rPr>
        <w:t>（6）住房保障支出预算数为26.05万元，决算数为26.05万元，完成年初预算的100%。</w:t>
      </w:r>
    </w:p>
    <w:p>
      <w:r>
        <w:rPr>
          <w:rFonts w:hint="eastAsia"/>
        </w:rPr>
        <w:t>2．收入支出结构分析。</w:t>
      </w:r>
    </w:p>
    <w:p>
      <w:pPr>
        <w:pStyle w:val="5"/>
        <w:ind w:firstLine="640"/>
        <w:rPr>
          <w:rFonts w:hAnsi="仿宋"/>
          <w:color w:val="C00000"/>
        </w:rPr>
      </w:pPr>
      <w:r>
        <w:rPr>
          <w:rFonts w:hint="eastAsia"/>
          <w:shd w:val="clear" w:color="auto" w:fill="FFFFFF"/>
        </w:rPr>
        <w:t>本部门2023年度收入总计2867.05万元，其中年初结转和结余0万元；本年收入合计2867.05万元，较2022年增加194.41万元，增长7.27%，主要原因是：</w:t>
      </w:r>
      <w:r>
        <w:rPr>
          <w:rFonts w:hint="eastAsia" w:hAnsi="仿宋" w:cs="仿宋"/>
          <w:color w:val="000000"/>
        </w:rPr>
        <w:t>增加了县招商团招商经费</w:t>
      </w:r>
      <w:r>
        <w:rPr>
          <w:rFonts w:hint="eastAsia" w:hAnsi="仿宋"/>
        </w:rPr>
        <w:t>。</w:t>
      </w:r>
    </w:p>
    <w:p>
      <w:pPr>
        <w:pStyle w:val="5"/>
        <w:ind w:firstLine="640"/>
        <w:rPr>
          <w:shd w:val="clear" w:color="auto" w:fill="FFFFFF"/>
        </w:rPr>
      </w:pPr>
      <w:r>
        <w:rPr>
          <w:rFonts w:hint="eastAsia"/>
          <w:shd w:val="clear" w:color="auto" w:fill="FFFFFF"/>
        </w:rPr>
        <w:t>本年收入的具体构成为：财政拨款收入2866.62万元，占99.98%；事业收入0万元，占全年收入的0%；经营收入0万元，占全年收入的0%。其他收入0.43万元，占全年收入的0.02%。</w:t>
      </w:r>
    </w:p>
    <w:p>
      <w:pPr>
        <w:rPr>
          <w:shd w:val="clear" w:color="auto" w:fill="FFFFFF"/>
        </w:rPr>
      </w:pPr>
      <w:r>
        <w:rPr>
          <w:rFonts w:hint="eastAsia"/>
          <w:shd w:val="clear" w:color="auto" w:fill="FFFFFF"/>
        </w:rPr>
        <w:t>本部门2023年度支出总计2867.05万元，其中本年支出合计2867.05万元，较2022年增加194.41万元，增长7.27%，主要原因是：</w:t>
      </w:r>
      <w:r>
        <w:rPr>
          <w:rFonts w:hint="eastAsia" w:cs="仿宋"/>
          <w:color w:val="000000"/>
        </w:rPr>
        <w:t>增加了县招商团招商经费</w:t>
      </w:r>
      <w:r>
        <w:rPr>
          <w:rFonts w:hint="eastAsia"/>
          <w:shd w:val="clear" w:color="auto" w:fill="FFFFFF"/>
        </w:rPr>
        <w:t>。</w:t>
      </w:r>
    </w:p>
    <w:p>
      <w:pPr>
        <w:rPr>
          <w:shd w:val="clear" w:color="auto" w:fill="FFFFFF"/>
        </w:rPr>
      </w:pPr>
      <w:r>
        <w:rPr>
          <w:rFonts w:hint="eastAsia"/>
          <w:shd w:val="clear" w:color="auto" w:fill="FFFFFF"/>
        </w:rPr>
        <w:t>本年支出的具体构成为：基本支出470.94万元，占全年支出的16.43%；项目支出2396.11万元，占全年支出的83.57%；经营支出0万元，占全年支出的0%；其他（对附属部门补助支出、上缴上级支出0万元，占全年支出的0%）。</w:t>
      </w:r>
    </w:p>
    <w:p>
      <w:r>
        <w:rPr>
          <w:rFonts w:hint="eastAsia"/>
        </w:rPr>
        <w:t>3．支出按经济分类科目分析。</w:t>
      </w:r>
    </w:p>
    <w:p>
      <w:pPr>
        <w:rPr>
          <w:color w:val="auto"/>
        </w:rPr>
      </w:pPr>
      <w:r>
        <w:rPr>
          <w:rFonts w:hint="eastAsia"/>
          <w:color w:val="auto"/>
        </w:rPr>
        <w:t>本部门2023年度财政拨款“三公”经费支出全年预算数为</w:t>
      </w:r>
      <w:r>
        <w:rPr>
          <w:rFonts w:hint="eastAsia"/>
          <w:color w:val="auto"/>
          <w:lang w:val="en-US" w:eastAsia="zh-CN"/>
        </w:rPr>
        <w:t>93.78</w:t>
      </w:r>
      <w:r>
        <w:rPr>
          <w:rFonts w:hint="eastAsia"/>
          <w:color w:val="auto"/>
        </w:rPr>
        <w:t>万元，决算数为</w:t>
      </w:r>
      <w:r>
        <w:rPr>
          <w:rFonts w:hint="eastAsia"/>
          <w:color w:val="auto"/>
          <w:lang w:val="en-US" w:eastAsia="zh-CN"/>
        </w:rPr>
        <w:t>92</w:t>
      </w:r>
      <w:bookmarkStart w:id="9" w:name="_GoBack"/>
      <w:bookmarkEnd w:id="9"/>
      <w:r>
        <w:rPr>
          <w:rFonts w:hint="eastAsia"/>
          <w:color w:val="auto"/>
          <w:lang w:val="en-US" w:eastAsia="zh-CN"/>
        </w:rPr>
        <w:t>.34</w:t>
      </w:r>
      <w:r>
        <w:rPr>
          <w:rFonts w:hint="eastAsia"/>
          <w:color w:val="auto"/>
        </w:rPr>
        <w:t>万元，完成全年预算的98.</w:t>
      </w:r>
      <w:r>
        <w:rPr>
          <w:rFonts w:hint="eastAsia"/>
          <w:color w:val="auto"/>
          <w:lang w:val="en-US" w:eastAsia="zh-CN"/>
        </w:rPr>
        <w:t>48</w:t>
      </w:r>
      <w:r>
        <w:rPr>
          <w:rFonts w:hint="eastAsia"/>
          <w:color w:val="auto"/>
        </w:rPr>
        <w:t>%，决算数较2022年增加</w:t>
      </w:r>
      <w:r>
        <w:rPr>
          <w:rFonts w:hint="eastAsia"/>
          <w:color w:val="auto"/>
          <w:lang w:val="en-US" w:eastAsia="zh-CN"/>
        </w:rPr>
        <w:t>75.22</w:t>
      </w:r>
      <w:r>
        <w:rPr>
          <w:rFonts w:hint="eastAsia"/>
          <w:color w:val="auto"/>
        </w:rPr>
        <w:t>万元，增加</w:t>
      </w:r>
      <w:r>
        <w:rPr>
          <w:rFonts w:hint="eastAsia"/>
          <w:color w:val="auto"/>
          <w:lang w:val="en-US" w:eastAsia="zh-CN"/>
        </w:rPr>
        <w:t>439.37</w:t>
      </w:r>
      <w:r>
        <w:rPr>
          <w:rFonts w:hint="eastAsia"/>
          <w:color w:val="auto"/>
        </w:rPr>
        <w:t>%</w:t>
      </w:r>
      <w:r>
        <w:rPr>
          <w:rFonts w:hint="eastAsia"/>
          <w:color w:val="auto"/>
          <w:lang w:eastAsia="zh-CN"/>
        </w:rPr>
        <w:t>。</w:t>
      </w:r>
      <w:r>
        <w:rPr>
          <w:rFonts w:hint="eastAsia"/>
          <w:color w:val="auto"/>
        </w:rPr>
        <w:t>主要原因是增加了县招商团招商经费，其中：</w:t>
      </w:r>
    </w:p>
    <w:p>
      <w:r>
        <w:rPr>
          <w:rFonts w:hint="eastAsia"/>
        </w:rPr>
        <w:t>（一）因公出国（境）支出全年预算数为</w:t>
      </w:r>
      <w:r>
        <w:rPr>
          <w:rFonts w:hint="eastAsia"/>
          <w:lang w:val="en-US" w:eastAsia="zh-CN"/>
        </w:rPr>
        <w:t>6</w:t>
      </w:r>
      <w:r>
        <w:rPr>
          <w:rFonts w:hint="eastAsia"/>
        </w:rPr>
        <w:t>万元，决算数为</w:t>
      </w:r>
      <w:r>
        <w:rPr>
          <w:rFonts w:hint="eastAsia"/>
          <w:lang w:val="en-US" w:eastAsia="zh-CN"/>
        </w:rPr>
        <w:t>6</w:t>
      </w:r>
      <w:r>
        <w:rPr>
          <w:rFonts w:hint="eastAsia"/>
        </w:rPr>
        <w:t>万元，完成全年预算的100%，决算数较2022年增加</w:t>
      </w:r>
      <w:r>
        <w:rPr>
          <w:rFonts w:hint="eastAsia"/>
          <w:lang w:val="en-US" w:eastAsia="zh-CN"/>
        </w:rPr>
        <w:t>6</w:t>
      </w:r>
      <w:r>
        <w:rPr>
          <w:rFonts w:hint="eastAsia"/>
        </w:rPr>
        <w:t>万元，</w:t>
      </w:r>
      <w:r>
        <w:rPr>
          <w:rFonts w:hint="eastAsia"/>
          <w:lang w:eastAsia="zh-CN"/>
        </w:rPr>
        <w:t>增长</w:t>
      </w:r>
      <w:r>
        <w:rPr>
          <w:rFonts w:hint="eastAsia"/>
          <w:lang w:val="en-US" w:eastAsia="zh-CN"/>
        </w:rPr>
        <w:t>100%。</w:t>
      </w:r>
      <w:r>
        <w:rPr>
          <w:rFonts w:hint="eastAsia"/>
        </w:rPr>
        <w:t>主要原因是疫情后开放国门今年增加了因公出境费用。</w:t>
      </w:r>
    </w:p>
    <w:p>
      <w:r>
        <w:rPr>
          <w:rFonts w:hint="eastAsia"/>
        </w:rPr>
        <w:t>（二）公务接待费支出全年预算数为87.78万元，决算数为86.34万元，完成全年预算的98.35%，决算数较2022年增加69.22万元，增</w:t>
      </w:r>
      <w:r>
        <w:rPr>
          <w:rFonts w:hint="eastAsia"/>
          <w:lang w:eastAsia="zh-CN"/>
        </w:rPr>
        <w:t>长</w:t>
      </w:r>
      <w:r>
        <w:rPr>
          <w:rFonts w:hint="eastAsia"/>
        </w:rPr>
        <w:t>404.32%，主要原因是增加了招商团招商经费。全年国内公务接待406次，较2022年增加308次。累计接待4491人次，较2022年增加3521人次，主要原因是去年疫情未结束公务接待人数少。其中外事接待0批，累计接待0人次，主要为国内公务接待。</w:t>
      </w:r>
    </w:p>
    <w:p>
      <w:r>
        <w:rPr>
          <w:rFonts w:hint="eastAsia"/>
        </w:rPr>
        <w:t>（三）公务用车购置及运行维护费支出0万元，其中公务用车购置年全年预算数为0万元，决算数为0万元，完成全年预算数的0%，决算数较2022年增加0万元，增长0%，主要原因是商务局2023年无公车，与去年持平。全年购置公车用车0辆。决算数较全年预算数持平的主要原因是商务局2023年无公车；公务用车运行维护费支出全年预算数为0万元，决算数为0万元，完成全年预算的0%，决算数较全年2022年增加0万元，增长0%</w:t>
      </w:r>
      <w:r>
        <w:rPr>
          <w:rFonts w:hint="eastAsia"/>
          <w:lang w:eastAsia="zh-CN"/>
        </w:rPr>
        <w:t>，</w:t>
      </w:r>
      <w:r>
        <w:rPr>
          <w:rFonts w:hint="eastAsia"/>
        </w:rPr>
        <w:t>主要原因是商务局2023年无公车，与去年持平。年末公务用车保有0辆。决算数较全年预算数增加的主要原因是商务局2023年无公车，与去年持平。</w:t>
      </w:r>
    </w:p>
    <w:p>
      <w:pPr>
        <w:rPr>
          <w:highlight w:val="yellow"/>
        </w:rPr>
      </w:pPr>
      <w:r>
        <w:rPr>
          <w:rFonts w:hint="eastAsia"/>
        </w:rPr>
        <w:t>本部门2023年会议费支出16.96万元，较2022年增加16.96万元，</w:t>
      </w:r>
      <w:r>
        <w:rPr>
          <w:rFonts w:hint="eastAsia"/>
          <w:lang w:eastAsia="zh-CN"/>
        </w:rPr>
        <w:t>增长</w:t>
      </w:r>
      <w:r>
        <w:rPr>
          <w:rFonts w:hint="eastAsia"/>
          <w:lang w:val="en-US" w:eastAsia="zh-CN"/>
        </w:rPr>
        <w:t>100%，</w:t>
      </w:r>
      <w:r>
        <w:rPr>
          <w:rFonts w:hint="eastAsia"/>
        </w:rPr>
        <w:t>主要原因是会议场地费用增加。</w:t>
      </w:r>
    </w:p>
    <w:p>
      <w:r>
        <w:rPr>
          <w:rFonts w:hint="eastAsia"/>
        </w:rPr>
        <w:t>4.财政拨款收入、支出分析。</w:t>
      </w:r>
    </w:p>
    <w:p>
      <w:r>
        <w:rPr>
          <w:rFonts w:hint="eastAsia"/>
        </w:rPr>
        <w:t>本部门2023年财政拨款收入2866.61万元。</w:t>
      </w:r>
    </w:p>
    <w:p>
      <w:pPr>
        <w:rPr>
          <w:rFonts w:hint="default" w:eastAsia="仿宋_GB2312"/>
          <w:lang w:val="en-US" w:eastAsia="zh-CN"/>
        </w:rPr>
      </w:pPr>
      <w:r>
        <w:rPr>
          <w:rFonts w:hint="eastAsia"/>
        </w:rPr>
        <w:t>按</w:t>
      </w:r>
      <w:r>
        <w:rPr>
          <w:rFonts w:hint="eastAsia"/>
          <w:lang w:eastAsia="zh-CN"/>
        </w:rPr>
        <w:t>支出</w:t>
      </w:r>
      <w:r>
        <w:rPr>
          <w:rFonts w:hint="eastAsia"/>
        </w:rPr>
        <w:t>功能分类项目分类，其中一般公共服务支出1005.38万元，占比35.07%。</w:t>
      </w:r>
      <w:r>
        <w:rPr>
          <w:rFonts w:hint="eastAsia"/>
          <w:lang w:eastAsia="zh-CN"/>
        </w:rPr>
        <w:t>较上年减少</w:t>
      </w:r>
      <w:r>
        <w:rPr>
          <w:rFonts w:hint="eastAsia"/>
          <w:lang w:val="en-US" w:eastAsia="zh-CN"/>
        </w:rPr>
        <w:t>424.76万元，增长29.7%，主要原因是招商引资有所减少。</w:t>
      </w:r>
      <w:r>
        <w:rPr>
          <w:rFonts w:hint="eastAsia"/>
        </w:rPr>
        <w:t>社会保障和就业支出收入45.15万元，占比1.58%。</w:t>
      </w:r>
      <w:r>
        <w:rPr>
          <w:rFonts w:hint="eastAsia"/>
          <w:lang w:eastAsia="zh-CN"/>
        </w:rPr>
        <w:t>较上年增加</w:t>
      </w:r>
      <w:r>
        <w:rPr>
          <w:rFonts w:hint="eastAsia"/>
          <w:lang w:val="en-US" w:eastAsia="zh-CN"/>
        </w:rPr>
        <w:t>9.79万元，增长27.69万元，主要原因是养老支出有所增加。</w:t>
      </w:r>
      <w:r>
        <w:rPr>
          <w:rFonts w:hint="eastAsia"/>
        </w:rPr>
        <w:t>卫生健康支出收入9.80万元，占比0.34%。</w:t>
      </w:r>
      <w:r>
        <w:rPr>
          <w:rFonts w:hint="eastAsia"/>
          <w:lang w:eastAsia="zh-CN"/>
        </w:rPr>
        <w:t>较上年增加</w:t>
      </w:r>
      <w:r>
        <w:rPr>
          <w:rFonts w:hint="eastAsia"/>
          <w:lang w:val="en-US" w:eastAsia="zh-CN"/>
        </w:rPr>
        <w:t>1.07万元，增长12.26%，主要原因是医疗支出有所增加。</w:t>
      </w:r>
      <w:r>
        <w:rPr>
          <w:rFonts w:hint="eastAsia"/>
        </w:rPr>
        <w:t>城乡社区支出1765.93万元，占比61.60%。</w:t>
      </w:r>
      <w:r>
        <w:rPr>
          <w:rFonts w:hint="eastAsia"/>
          <w:lang w:eastAsia="zh-CN"/>
        </w:rPr>
        <w:t>较上年增加</w:t>
      </w:r>
      <w:r>
        <w:rPr>
          <w:rFonts w:hint="eastAsia"/>
          <w:lang w:val="en-US" w:eastAsia="zh-CN"/>
        </w:rPr>
        <w:t>588.45万元，增长49.97%，主要原因是社区公共设施支出有所增加。</w:t>
      </w:r>
      <w:r>
        <w:rPr>
          <w:rFonts w:hint="eastAsia"/>
        </w:rPr>
        <w:t>商业服务业等支出14.30万元，占比0.5%。</w:t>
      </w:r>
      <w:r>
        <w:rPr>
          <w:rFonts w:hint="eastAsia"/>
          <w:lang w:eastAsia="zh-CN"/>
        </w:rPr>
        <w:t>较上年增加</w:t>
      </w:r>
      <w:r>
        <w:rPr>
          <w:rFonts w:hint="eastAsia"/>
          <w:lang w:val="en-US" w:eastAsia="zh-CN"/>
        </w:rPr>
        <w:t>9.3万元，增长180%，主要原因是消费券费用有所增加。</w:t>
      </w:r>
      <w:r>
        <w:rPr>
          <w:rFonts w:hint="eastAsia"/>
        </w:rPr>
        <w:t>住房保障支出26.05万元，占比0.91%。</w:t>
      </w:r>
      <w:r>
        <w:rPr>
          <w:rFonts w:hint="eastAsia"/>
          <w:lang w:eastAsia="zh-CN"/>
        </w:rPr>
        <w:t>较上年增加</w:t>
      </w:r>
      <w:r>
        <w:rPr>
          <w:rFonts w:hint="eastAsia"/>
          <w:lang w:val="en-US" w:eastAsia="zh-CN"/>
        </w:rPr>
        <w:t>14.4万元，增长123.6%，主要原因是住房公积金有所增加。</w:t>
      </w:r>
    </w:p>
    <w:p>
      <w:pPr>
        <w:rPr>
          <w:rFonts w:hint="eastAsia"/>
          <w:color w:val="auto"/>
          <w:lang w:val="en-US" w:eastAsia="zh-CN"/>
        </w:rPr>
      </w:pPr>
      <w:r>
        <w:rPr>
          <w:rFonts w:hint="eastAsia"/>
          <w:color w:val="auto"/>
        </w:rPr>
        <w:t>按支出性质和经济项目分类，基本支出470.51万元，占财政拨款收入的</w:t>
      </w:r>
      <w:r>
        <w:rPr>
          <w:rFonts w:hint="eastAsia"/>
          <w:color w:val="auto"/>
          <w:lang w:val="en-US" w:eastAsia="zh-CN"/>
        </w:rPr>
        <w:t>16.41</w:t>
      </w:r>
      <w:r>
        <w:rPr>
          <w:rFonts w:hint="eastAsia"/>
          <w:color w:val="auto"/>
        </w:rPr>
        <w:t>%。</w:t>
      </w:r>
      <w:r>
        <w:rPr>
          <w:rFonts w:hint="eastAsia"/>
          <w:color w:val="auto"/>
          <w:lang w:eastAsia="zh-CN"/>
        </w:rPr>
        <w:t>较上年增加</w:t>
      </w:r>
      <w:r>
        <w:rPr>
          <w:rFonts w:hint="eastAsia"/>
          <w:color w:val="auto"/>
          <w:lang w:val="en-US" w:eastAsia="zh-CN"/>
        </w:rPr>
        <w:t>93.21万元，增长24.7%，主要原因是我单位人员有所增加。</w:t>
      </w:r>
      <w:r>
        <w:rPr>
          <w:rFonts w:hint="eastAsia"/>
          <w:color w:val="auto"/>
        </w:rPr>
        <w:t>项目支出2396.1万元，占财政拨款收入的83.59%。</w:t>
      </w:r>
      <w:r>
        <w:rPr>
          <w:rFonts w:hint="eastAsia"/>
          <w:color w:val="auto"/>
          <w:lang w:eastAsia="zh-CN"/>
        </w:rPr>
        <w:t>较上年增加</w:t>
      </w:r>
      <w:r>
        <w:rPr>
          <w:rFonts w:hint="eastAsia"/>
          <w:color w:val="auto"/>
          <w:lang w:val="en-US" w:eastAsia="zh-CN"/>
        </w:rPr>
        <w:t>100.76万元，增长4.39%，主要原因是增加了招商相关的项目经费。</w:t>
      </w:r>
    </w:p>
    <w:p>
      <w:pPr>
        <w:rPr>
          <w:highlight w:val="yellow"/>
        </w:rPr>
      </w:pPr>
      <w:r>
        <w:rPr>
          <w:rFonts w:hint="eastAsia"/>
        </w:rPr>
        <w:t>5.非财政拨款收入分析。</w:t>
      </w:r>
    </w:p>
    <w:p>
      <w:pPr>
        <w:rPr>
          <w:highlight w:val="yellow"/>
        </w:rPr>
      </w:pPr>
      <w:r>
        <w:rPr>
          <w:rFonts w:hint="eastAsia"/>
        </w:rPr>
        <w:t>本部门2023年非财政拨款收入支出0.43万元，其中其他收入0.43万元，占非财政拨款收入的100%。</w:t>
      </w:r>
    </w:p>
    <w:p>
      <w:r>
        <w:rPr>
          <w:rFonts w:hint="eastAsia"/>
        </w:rPr>
        <w:t>（三）年末结转和结余情况。</w:t>
      </w:r>
    </w:p>
    <w:p>
      <w:r>
        <w:rPr>
          <w:rFonts w:hint="eastAsia"/>
        </w:rPr>
        <w:t>1．本部门2023年度无财政拨款结转结余和非财政拨款结转结余，无基本支出、项目支出结转和结余，无项目经费结转和结余。</w:t>
      </w:r>
    </w:p>
    <w:bookmarkEnd w:id="1"/>
    <w:p>
      <w:bookmarkStart w:id="4" w:name="YS060103"/>
      <w:r>
        <w:rPr>
          <w:rFonts w:hint="eastAsia"/>
        </w:rPr>
        <w:t>（四）与预算支出相关的其他指标分析。</w:t>
      </w:r>
    </w:p>
    <w:p>
      <w:r>
        <w:rPr>
          <w:rFonts w:hint="eastAsia"/>
        </w:rPr>
        <w:t>本部门2023年资产负债表资产合计18.96万元，负债合计30.50万元。净资产合计-11.54万元。</w:t>
      </w:r>
    </w:p>
    <w:p>
      <w:r>
        <w:rPr>
          <w:rFonts w:hint="eastAsia"/>
        </w:rPr>
        <w:t>（五）绩效目标完成情况。</w:t>
      </w:r>
    </w:p>
    <w:p>
      <w:r>
        <w:rPr>
          <w:rFonts w:hint="eastAsia"/>
        </w:rPr>
        <w:t>2023年初，对2023年度12个项目（项目前期工作经费、“十四五”规划）进行绩效自评，按时将自评材料报送县财政局，项目绩效自评材料按照要求，填报内容详细完整，目标设置完整合理，自评得分标准明确，结论客观合理，撰写项目综合绩效报告，2023年项目绩效自评全部完成（我局无上级转移支付资金），项目绩效评价结果等级为良。</w:t>
      </w:r>
    </w:p>
    <w:p>
      <w:r>
        <w:rPr>
          <w:rFonts w:hint="eastAsia"/>
        </w:rPr>
        <w:t xml:space="preserve">2023年预算绩效目标管理工作，我局除外贸出口海关数据未及时反馈，内资、内贸均按任务要求完成绩效目标工作，我局在接到开展2023年预算绩效目标管理工作通知时，能按时按要求编制并报送项目预算绩效目标申请表。    </w:t>
      </w:r>
    </w:p>
    <w:p>
      <w:r>
        <w:rPr>
          <w:rFonts w:hint="eastAsia"/>
        </w:rPr>
        <w:t>（六）当年预算执行及绩效管理中存在问题、原因及改进措施。</w:t>
      </w:r>
    </w:p>
    <w:bookmarkEnd w:id="4"/>
    <w:p>
      <w:bookmarkStart w:id="5" w:name="YS060104"/>
      <w:r>
        <w:rPr>
          <w:rFonts w:hint="eastAsia"/>
        </w:rPr>
        <w:t>三、本年度部门决算等财务工作开展情况</w:t>
      </w:r>
    </w:p>
    <w:bookmarkEnd w:id="5"/>
    <w:p>
      <w:pPr>
        <w:rPr>
          <w:rFonts w:hint="eastAsia"/>
          <w:color w:val="FF0000"/>
        </w:rPr>
      </w:pPr>
      <w:r>
        <w:rPr>
          <w:rFonts w:hint="eastAsia"/>
        </w:rPr>
        <w:t>（一）本部门财务管理、绩效管理、决算组织、编报、审核情况。</w:t>
      </w:r>
    </w:p>
    <w:p>
      <w:r>
        <w:rPr>
          <w:rFonts w:hint="eastAsia"/>
        </w:rPr>
        <w:t>为了进一步促进我局认真履行预算绩效管理职责，切实提高工作效率，全面完成局局预算绩效管理工作任务，2023年我局成立了以主任为组长，分管财务副主任为副组长，相关项目负责人及财务人员为成员的预算绩效管理工作领导小组，明确了预算绩效管理职能并制定专人负责预算绩效管理工作。预算绩效管理工作关键在平时，2023年我局按照县财政局统一安排，在规定时间内完成各阶段预算绩效工作，日常报送材料形式规范、内容完整、目录清晰，对于财政局举办的培训班或会议，都能按时参与，认真听讲。</w:t>
      </w:r>
    </w:p>
    <w:p>
      <w:pPr>
        <w:rPr>
          <w:rFonts w:hint="eastAsia"/>
        </w:rPr>
      </w:pPr>
      <w:r>
        <w:rPr>
          <w:rFonts w:hint="eastAsia"/>
        </w:rPr>
        <w:t>（二）本部门决算及绩效信息公开工作开展情况。</w:t>
      </w:r>
    </w:p>
    <w:p>
      <w:r>
        <w:rPr>
          <w:rFonts w:hint="eastAsia"/>
        </w:rPr>
        <w:t>对2023度部门整体支出绩效进行自评，按时将自评材料报送县财政局，自评材料按照要求客观合理，评价结果等级为优，并撰写了部门整体支出绩效评价报告。</w:t>
      </w:r>
    </w:p>
    <w:p>
      <w:pPr>
        <w:rPr>
          <w:b/>
        </w:rPr>
      </w:pPr>
      <w:r>
        <w:rPr>
          <w:rFonts w:hint="eastAsia"/>
        </w:rPr>
        <w:t>（三）对部门决算管理工作的意见和建议。</w:t>
      </w:r>
    </w:p>
    <w:p>
      <w:r>
        <w:t>1</w:t>
      </w:r>
      <w:r>
        <w:rPr>
          <w:rFonts w:hint="eastAsia"/>
        </w:rPr>
        <w:t>.自行增加的审核公式和模板，请说明设置依据。</w:t>
      </w:r>
    </w:p>
    <w:p>
      <w:r>
        <w:rPr>
          <w:rFonts w:hint="eastAsia"/>
        </w:rPr>
        <w:t>2.对</w:t>
      </w:r>
      <w:r>
        <w:t>部门决算</w:t>
      </w:r>
      <w:r>
        <w:rPr>
          <w:rFonts w:hint="eastAsia"/>
        </w:rPr>
        <w:t>报表修订</w:t>
      </w:r>
      <w:r>
        <w:t>设计</w:t>
      </w:r>
      <w:r>
        <w:rPr>
          <w:rFonts w:hint="eastAsia"/>
        </w:rPr>
        <w:t>的</w:t>
      </w:r>
      <w:r>
        <w:t>意见和建议，包括</w:t>
      </w:r>
      <w:r>
        <w:rPr>
          <w:rFonts w:hint="eastAsia"/>
        </w:rPr>
        <w:t>表样</w:t>
      </w:r>
      <w:r>
        <w:t>、</w:t>
      </w:r>
      <w:r>
        <w:rPr>
          <w:rFonts w:hint="eastAsia"/>
        </w:rPr>
        <w:t>指标设置、软件</w:t>
      </w:r>
      <w:r>
        <w:t>、</w:t>
      </w:r>
      <w:r>
        <w:rPr>
          <w:rFonts w:hint="eastAsia"/>
        </w:rPr>
        <w:t>审核公式、模板和</w:t>
      </w:r>
      <w:r>
        <w:t>编</w:t>
      </w:r>
      <w:r>
        <w:rPr>
          <w:rFonts w:hint="eastAsia"/>
        </w:rPr>
        <w:t>审</w:t>
      </w:r>
      <w:r>
        <w:t>问答</w:t>
      </w:r>
      <w:r>
        <w:rPr>
          <w:rFonts w:hint="eastAsia"/>
        </w:rPr>
        <w:t>等，请列出并说明修改意见。</w:t>
      </w:r>
    </w:p>
    <w:p>
      <w:r>
        <w:rPr>
          <w:rFonts w:hint="eastAsia"/>
        </w:rPr>
        <w:t>3.对部门决算其他管理</w:t>
      </w:r>
      <w:r>
        <w:t>工作</w:t>
      </w:r>
      <w:r>
        <w:rPr>
          <w:rFonts w:hint="eastAsia"/>
        </w:rPr>
        <w:t>的建议。例如对加强部门决算数据分析利用工作、部门决算信息化建设等建议。</w:t>
      </w:r>
    </w:p>
    <w:p/>
    <w:p>
      <w:r>
        <w:rPr>
          <w:rFonts w:hint="eastAsia"/>
        </w:rPr>
        <w:t>注：收入支出预算执行情况分析可参考部门决算分析评价表及行政事业部门财务分析指标（附后）。</w:t>
      </w:r>
    </w:p>
    <w:p>
      <w:r>
        <w:br w:type="page"/>
      </w:r>
      <w:r>
        <w:rPr>
          <w:rFonts w:hint="eastAsia"/>
        </w:rPr>
        <w:t>附：</w:t>
      </w:r>
    </w:p>
    <w:p>
      <w:bookmarkStart w:id="6" w:name="YS060200"/>
    </w:p>
    <w:p>
      <w:pPr>
        <w:jc w:val="center"/>
        <w:rPr>
          <w:b/>
          <w:bCs/>
        </w:rPr>
      </w:pPr>
      <w:r>
        <w:rPr>
          <w:rFonts w:hint="eastAsia"/>
          <w:b/>
          <w:bCs/>
        </w:rPr>
        <w:t>行政事业部门财务分析指标</w:t>
      </w:r>
    </w:p>
    <w:bookmarkEnd w:id="6"/>
    <w:p/>
    <w:p>
      <w:pPr>
        <w:rPr>
          <w:b/>
          <w:bCs/>
        </w:rPr>
      </w:pPr>
      <w:bookmarkStart w:id="7" w:name="YS060201"/>
      <w:r>
        <w:rPr>
          <w:rFonts w:hint="eastAsia"/>
          <w:b/>
          <w:bCs/>
        </w:rPr>
        <w:t>一、行政部门财务分析指标</w:t>
      </w:r>
    </w:p>
    <w:bookmarkEnd w:id="7"/>
    <w:p>
      <w:r>
        <w:rPr>
          <w:rFonts w:hint="eastAsia"/>
        </w:rPr>
        <w:t>1.支出增长率，衡量行政部门支出的增长水平。计算公式为：</w:t>
      </w:r>
    </w:p>
    <w:p>
      <w:r>
        <w:rPr>
          <w:rFonts w:hint="eastAsia"/>
        </w:rPr>
        <w:t>支出增长率＝(本期支出总额÷上期支出总额-1)×100%</w:t>
      </w:r>
    </w:p>
    <w:p>
      <w:r>
        <w:rPr>
          <w:rFonts w:hint="eastAsia"/>
        </w:rPr>
        <w:t>2.当年预算支出完成率，衡量行政部门当年支出总预算及分项预算完成的程度。计算公式为：</w:t>
      </w:r>
    </w:p>
    <w:p>
      <w:r>
        <w:rPr>
          <w:rFonts w:hint="eastAsia"/>
        </w:rPr>
        <w:t>当年预算支出完成率＝年终执行数÷全年预算数×100%</w:t>
      </w:r>
    </w:p>
    <w:p>
      <w:r>
        <w:rPr>
          <w:rFonts w:hint="eastAsia"/>
        </w:rPr>
        <w:t>年终执行数不含上年结转和结余支出数。</w:t>
      </w:r>
    </w:p>
    <w:p>
      <w:r>
        <w:rPr>
          <w:rFonts w:hint="eastAsia"/>
        </w:rPr>
        <w:t>3.人均开支，衡量行政部门人均年消耗经费水平。计算公式为：</w:t>
      </w:r>
    </w:p>
    <w:p>
      <w:r>
        <w:rPr>
          <w:rFonts w:hint="eastAsia"/>
        </w:rPr>
        <w:t>人均开支＝本期支出数÷本期平均在职人员数×100%</w:t>
      </w:r>
    </w:p>
    <w:p>
      <w:r>
        <w:rPr>
          <w:rFonts w:hint="eastAsia"/>
        </w:rPr>
        <w:t>4.项目支出占总支出的比率，衡量行政部门的支出结构。计算公式为：</w:t>
      </w:r>
    </w:p>
    <w:p>
      <w:r>
        <w:rPr>
          <w:rFonts w:hint="eastAsia"/>
        </w:rPr>
        <w:t>项目支出比率=本期项目支出数÷本期支出总数×100%</w:t>
      </w:r>
    </w:p>
    <w:p>
      <w:r>
        <w:rPr>
          <w:rFonts w:hint="eastAsia"/>
        </w:rPr>
        <w:t>5.人员支出、公用支出占总支出的比率，衡量行政部门的支出结构。计算公式为：</w:t>
      </w:r>
    </w:p>
    <w:p>
      <w:r>
        <w:rPr>
          <w:rFonts w:hint="eastAsia"/>
        </w:rPr>
        <w:t>人员支出比率=本期人员支出数÷本期支出总数×100%</w:t>
      </w:r>
    </w:p>
    <w:p>
      <w:r>
        <w:rPr>
          <w:rFonts w:hint="eastAsia"/>
        </w:rPr>
        <w:t>公用支出比率=本期公用支出数÷本期支出总数×100%</w:t>
      </w:r>
    </w:p>
    <w:p>
      <w:r>
        <w:rPr>
          <w:rFonts w:hint="eastAsia"/>
        </w:rPr>
        <w:t>6.人均办公使用面积，衡量行政部门办公用房配备情况。计算公式为：</w:t>
      </w:r>
    </w:p>
    <w:p>
      <w:r>
        <w:rPr>
          <w:rFonts w:hint="eastAsia"/>
        </w:rPr>
        <w:t>人均办公使用面积=本期末部门办公用房使用面积÷本期末在职人员数</w:t>
      </w:r>
    </w:p>
    <w:p>
      <w:r>
        <w:rPr>
          <w:rFonts w:hint="eastAsia"/>
        </w:rPr>
        <w:t>7.人车比例，衡量行政部门公务用车配备情况。计算公式为：</w:t>
      </w:r>
    </w:p>
    <w:p>
      <w:r>
        <w:rPr>
          <w:rFonts w:hint="eastAsia"/>
        </w:rPr>
        <w:t>人车比例=本期末在职人员数÷本期末公务用车实有数</w:t>
      </w:r>
    </w:p>
    <w:p/>
    <w:p>
      <w:pPr>
        <w:rPr>
          <w:b/>
          <w:bCs/>
        </w:rPr>
      </w:pPr>
      <w:bookmarkStart w:id="8" w:name="YS060202"/>
      <w:r>
        <w:rPr>
          <w:rFonts w:hint="eastAsia"/>
          <w:b/>
          <w:bCs/>
        </w:rPr>
        <w:t>二、事业部门财务分析指标</w:t>
      </w:r>
    </w:p>
    <w:bookmarkEnd w:id="8"/>
    <w:p>
      <w:r>
        <w:rPr>
          <w:rFonts w:hint="eastAsia"/>
        </w:rPr>
        <w:t>1.预算收入和支出完成率，衡量事业部门收入和支出总预算及分项预算完成的程度。计算公式为：</w:t>
      </w:r>
    </w:p>
    <w:p>
      <w:r>
        <w:rPr>
          <w:rFonts w:hint="eastAsia"/>
        </w:rPr>
        <w:t>预算收入完成率＝年终执行数÷全年预算数×100%</w:t>
      </w:r>
    </w:p>
    <w:p>
      <w:r>
        <w:rPr>
          <w:rFonts w:hint="eastAsia"/>
        </w:rPr>
        <w:t>年终执行数不含上年结转和结余收入数</w:t>
      </w:r>
    </w:p>
    <w:p>
      <w:r>
        <w:rPr>
          <w:rFonts w:hint="eastAsia"/>
        </w:rPr>
        <w:t>预算支出完成率＝年终执行数÷全年预算数×100%</w:t>
      </w:r>
    </w:p>
    <w:p>
      <w:r>
        <w:rPr>
          <w:rFonts w:hint="eastAsia"/>
        </w:rPr>
        <w:t>年终执行数不含上年结转和结余支出数</w:t>
      </w:r>
    </w:p>
    <w:p>
      <w:r>
        <w:rPr>
          <w:rFonts w:hint="eastAsia"/>
        </w:rPr>
        <w:t>2.人员支出、公用支出占事业支出的比率，衡量事业部门事业支出结构。计算公式为：</w:t>
      </w:r>
    </w:p>
    <w:p>
      <w:r>
        <w:rPr>
          <w:rFonts w:hint="eastAsia"/>
        </w:rPr>
        <w:t>人员支出比率＝人员支出÷事业支出×100%</w:t>
      </w:r>
    </w:p>
    <w:p>
      <w:r>
        <w:rPr>
          <w:rFonts w:hint="eastAsia"/>
        </w:rPr>
        <w:t>公用支出比率＝公用支出÷事业支出×100%</w:t>
      </w:r>
    </w:p>
    <w:p>
      <w:r>
        <w:rPr>
          <w:rFonts w:hint="eastAsia"/>
        </w:rPr>
        <w:t>3.人均基本支出，衡量事业部门按照实际在编人数平均的基本支出水平。计算公式为：</w:t>
      </w:r>
    </w:p>
    <w:p>
      <w:pPr>
        <w:rPr>
          <w:b/>
        </w:rPr>
      </w:pPr>
      <w:r>
        <w:rPr>
          <w:rFonts w:hint="eastAsia"/>
        </w:rPr>
        <w:t>人均基本支出＝（基本支出-离退休人员支出）÷实际在编人数</w:t>
      </w:r>
    </w:p>
    <w:p>
      <w:r>
        <w:rPr>
          <w:rFonts w:hint="eastAsia"/>
        </w:rPr>
        <w:t>此外，行业事业部门还可根据相关财务制度规定和分析需要增加相关分析指标，如：</w:t>
      </w:r>
    </w:p>
    <w:p>
      <w:r>
        <w:rPr>
          <w:rFonts w:hint="eastAsia"/>
        </w:rPr>
        <w:t>1.财政拨款依存度, 衡量部门（部门）对财政拨款的依赖程度。</w:t>
      </w:r>
    </w:p>
    <w:p>
      <w:r>
        <w:rPr>
          <w:rFonts w:hint="eastAsia"/>
        </w:rPr>
        <w:t>财政拨款依存度＝财政拨款收入÷收入总额×100%</w:t>
      </w:r>
    </w:p>
    <w:sectPr>
      <w:head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00"/>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webfo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spacing w:line="240" w:lineRule="auto"/>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RjOThjOGI1YjFhNGQyYTBlMzA2MTc0ZTBiODBhNGYifQ=="/>
  </w:docVars>
  <w:rsids>
    <w:rsidRoot w:val="00AE0D9E"/>
    <w:rsid w:val="00167F09"/>
    <w:rsid w:val="001C2059"/>
    <w:rsid w:val="00260D95"/>
    <w:rsid w:val="002D0D6C"/>
    <w:rsid w:val="00546D36"/>
    <w:rsid w:val="006F2D6A"/>
    <w:rsid w:val="0088723C"/>
    <w:rsid w:val="0091389E"/>
    <w:rsid w:val="009B0430"/>
    <w:rsid w:val="00AE0D9E"/>
    <w:rsid w:val="00F94B99"/>
    <w:rsid w:val="18AF486F"/>
    <w:rsid w:val="1AAE2D4C"/>
    <w:rsid w:val="1B9C202B"/>
    <w:rsid w:val="29A56BFE"/>
    <w:rsid w:val="2FDF6EB4"/>
    <w:rsid w:val="329D4BAF"/>
    <w:rsid w:val="3C9F2581"/>
    <w:rsid w:val="402204A1"/>
    <w:rsid w:val="487A531F"/>
    <w:rsid w:val="4B037D1F"/>
    <w:rsid w:val="526553DB"/>
    <w:rsid w:val="533E049F"/>
    <w:rsid w:val="619568CD"/>
    <w:rsid w:val="6B4D0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napToGrid w:val="0"/>
      <w:spacing w:line="520" w:lineRule="exact"/>
      <w:ind w:firstLine="640" w:firstLineChars="200"/>
      <w:jc w:val="both"/>
    </w:pPr>
    <w:rPr>
      <w:rFonts w:ascii="仿宋_GB2312" w:hAnsi="仿宋" w:eastAsia="仿宋_GB2312" w:cs="Times New Roman"/>
      <w:kern w:val="2"/>
      <w:sz w:val="32"/>
      <w:szCs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footer"/>
    <w:basedOn w:val="1"/>
    <w:link w:val="23"/>
    <w:uiPriority w:val="99"/>
    <w:pPr>
      <w:tabs>
        <w:tab w:val="center" w:pos="4153"/>
        <w:tab w:val="right" w:pos="8306"/>
      </w:tabs>
      <w:jc w:val="left"/>
    </w:pPr>
    <w:rPr>
      <w:sz w:val="18"/>
      <w:szCs w:val="18"/>
    </w:rPr>
  </w:style>
  <w:style w:type="paragraph" w:styleId="4">
    <w:name w:val="header"/>
    <w:basedOn w:val="1"/>
    <w:link w:val="22"/>
    <w:uiPriority w:val="0"/>
    <w:pPr>
      <w:pBdr>
        <w:bottom w:val="single" w:color="auto" w:sz="6" w:space="1"/>
      </w:pBdr>
      <w:tabs>
        <w:tab w:val="center" w:pos="4153"/>
        <w:tab w:val="right" w:pos="8306"/>
      </w:tabs>
      <w:jc w:val="center"/>
    </w:pPr>
    <w:rPr>
      <w:sz w:val="18"/>
      <w:szCs w:val="18"/>
    </w:rPr>
  </w:style>
  <w:style w:type="paragraph" w:styleId="5">
    <w:name w:val="Normal (Web)"/>
    <w:basedOn w:val="1"/>
    <w:autoRedefine/>
    <w:qFormat/>
    <w:uiPriority w:val="0"/>
    <w:pPr>
      <w:widowControl/>
      <w:shd w:val="clear" w:color="auto" w:fill="FFFFFF"/>
      <w:spacing w:line="480" w:lineRule="atLeast"/>
      <w:ind w:firstLine="645"/>
      <w:jc w:val="left"/>
    </w:pPr>
    <w:rPr>
      <w:rFonts w:hAnsi="仿宋_GB2312" w:cstheme="minorBidi"/>
    </w:rPr>
  </w:style>
  <w:style w:type="paragraph" w:styleId="6">
    <w:name w:val="Title"/>
    <w:basedOn w:val="1"/>
    <w:next w:val="1"/>
    <w:qFormat/>
    <w:uiPriority w:val="0"/>
    <w:pPr>
      <w:spacing w:before="240" w:after="60"/>
      <w:outlineLvl w:val="0"/>
    </w:pPr>
    <w:rPr>
      <w:rFonts w:ascii="Cambria" w:hAnsi="Cambria"/>
      <w:b/>
      <w:bCs/>
      <w:kern w:val="0"/>
    </w:rPr>
  </w:style>
  <w:style w:type="table" w:styleId="8">
    <w:name w:val="Table Grid"/>
    <w:basedOn w:val="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
    <w:name w:val="普通表格1"/>
    <w:autoRedefine/>
    <w:unhideWhenUsed/>
    <w:qFormat/>
    <w:uiPriority w:val="99"/>
    <w:tblPr>
      <w:tblCellMar>
        <w:top w:w="0" w:type="dxa"/>
        <w:left w:w="108" w:type="dxa"/>
        <w:bottom w:w="0" w:type="dxa"/>
        <w:right w:w="108" w:type="dxa"/>
      </w:tblCellMar>
    </w:tblPr>
  </w:style>
  <w:style w:type="paragraph" w:customStyle="1" w:styleId="11">
    <w:name w:val="文档结构图1"/>
    <w:basedOn w:val="1"/>
    <w:link w:val="12"/>
    <w:autoRedefine/>
    <w:qFormat/>
    <w:uiPriority w:val="0"/>
    <w:rPr>
      <w:rFonts w:ascii="宋体"/>
      <w:sz w:val="18"/>
      <w:szCs w:val="18"/>
    </w:rPr>
  </w:style>
  <w:style w:type="character" w:customStyle="1" w:styleId="12">
    <w:name w:val="文档结构图 Char"/>
    <w:link w:val="11"/>
    <w:autoRedefine/>
    <w:qFormat/>
    <w:uiPriority w:val="0"/>
    <w:rPr>
      <w:rFonts w:ascii="宋体"/>
      <w:kern w:val="2"/>
      <w:sz w:val="18"/>
      <w:szCs w:val="18"/>
    </w:rPr>
  </w:style>
  <w:style w:type="paragraph" w:customStyle="1" w:styleId="13">
    <w:name w:val="正文文本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
    <w:name w:val="批注框文本1"/>
    <w:basedOn w:val="1"/>
    <w:autoRedefine/>
    <w:semiHidden/>
    <w:qFormat/>
    <w:uiPriority w:val="0"/>
    <w:rPr>
      <w:sz w:val="18"/>
      <w:szCs w:val="18"/>
    </w:rPr>
  </w:style>
  <w:style w:type="paragraph" w:customStyle="1" w:styleId="15">
    <w:name w:val="页脚1"/>
    <w:basedOn w:val="1"/>
    <w:link w:val="16"/>
    <w:autoRedefine/>
    <w:qFormat/>
    <w:uiPriority w:val="99"/>
    <w:pPr>
      <w:tabs>
        <w:tab w:val="center" w:pos="4153"/>
        <w:tab w:val="right" w:pos="8306"/>
      </w:tabs>
      <w:jc w:val="left"/>
    </w:pPr>
    <w:rPr>
      <w:sz w:val="18"/>
      <w:szCs w:val="18"/>
    </w:rPr>
  </w:style>
  <w:style w:type="character" w:customStyle="1" w:styleId="16">
    <w:name w:val="页脚 字符"/>
    <w:link w:val="15"/>
    <w:autoRedefine/>
    <w:qFormat/>
    <w:uiPriority w:val="99"/>
    <w:rPr>
      <w:kern w:val="2"/>
      <w:sz w:val="18"/>
      <w:szCs w:val="18"/>
    </w:rPr>
  </w:style>
  <w:style w:type="paragraph" w:customStyle="1" w:styleId="17">
    <w:name w:val="页眉1"/>
    <w:basedOn w:val="1"/>
    <w:link w:val="18"/>
    <w:autoRedefine/>
    <w:qFormat/>
    <w:uiPriority w:val="0"/>
    <w:pPr>
      <w:pBdr>
        <w:bottom w:val="single" w:color="auto" w:sz="6" w:space="1"/>
      </w:pBdr>
      <w:tabs>
        <w:tab w:val="center" w:pos="4153"/>
        <w:tab w:val="right" w:pos="8306"/>
      </w:tabs>
      <w:jc w:val="center"/>
    </w:pPr>
    <w:rPr>
      <w:sz w:val="18"/>
      <w:szCs w:val="18"/>
    </w:rPr>
  </w:style>
  <w:style w:type="character" w:customStyle="1" w:styleId="18">
    <w:name w:val="页眉 字符"/>
    <w:link w:val="17"/>
    <w:autoRedefine/>
    <w:qFormat/>
    <w:uiPriority w:val="0"/>
    <w:rPr>
      <w:kern w:val="2"/>
      <w:sz w:val="18"/>
      <w:szCs w:val="18"/>
    </w:rPr>
  </w:style>
  <w:style w:type="character" w:customStyle="1" w:styleId="19">
    <w:name w:val="超链接1"/>
    <w:autoRedefine/>
    <w:qFormat/>
    <w:uiPriority w:val="0"/>
    <w:rPr>
      <w:color w:val="0000FF"/>
      <w:u w:val="single"/>
    </w:rPr>
  </w:style>
  <w:style w:type="paragraph" w:customStyle="1" w:styleId="20">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NormalCharacter"/>
    <w:autoRedefine/>
    <w:semiHidden/>
    <w:qFormat/>
    <w:uiPriority w:val="0"/>
    <w:rPr>
      <w:rFonts w:ascii="Times New Roman" w:hAnsi="Times New Roman" w:eastAsia="宋体" w:cs="Times New Roman"/>
      <w:kern w:val="2"/>
      <w:sz w:val="21"/>
      <w:szCs w:val="24"/>
      <w:lang w:val="en-US" w:eastAsia="zh-CN" w:bidi="ar-SA"/>
    </w:rPr>
  </w:style>
  <w:style w:type="character" w:customStyle="1" w:styleId="22">
    <w:name w:val="页眉 Char"/>
    <w:basedOn w:val="9"/>
    <w:link w:val="4"/>
    <w:uiPriority w:val="0"/>
    <w:rPr>
      <w:kern w:val="2"/>
      <w:sz w:val="18"/>
      <w:szCs w:val="18"/>
    </w:rPr>
  </w:style>
  <w:style w:type="character" w:customStyle="1" w:styleId="23">
    <w:name w:val="页脚 Char"/>
    <w:basedOn w:val="9"/>
    <w:link w:val="3"/>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vt="http://schemas.openxmlformats.org/officeDocument/2006/docPropsVTypes" xmlns="http://schemas.openxmlformats.org/officeDocument/2006/extended-properties">
  <Template>Normal.dotm</Template>
  <Pages>5</Pages>
  <Words>2142</Words>
  <Characters>2215</Characters>
  <Application>WPS Office_11.1.0.14309_F1E327BC-269C-435d-A152-05C5408002CA</Application>
  <DocSecurity>0</DocSecurity>
  <Lines>16</Lines>
  <Paragraphs>4</Paragraphs>
  <Company>Freesoho</Company>
  <CharactersWithSpaces>2216</CharactersWithSpaces>
  <AppVersion>12.0000</AppVersion>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wstr>2052-11.1.0.14309</vt:lpwstr>
  </property>
  <property fmtid="{D5CDD505-2E9C-101B-9397-08002B2CF9AE}" pid="3" name="ICV">
    <vt:lpwstr>BA74075B1A174F44B623C9C0F4F5812C</vt:lpwstr>
  </property>
</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部门决算分析报告撰写提纲_xFF08_部门用_xFF09_</dc:title>
  <dc:creator>lfq</dc:creator>
  <cp:lastModifiedBy>俊</cp:lastModifiedBy>
  <cp:revision>10</cp:revision>
  <dcterms:created xsi:type="dcterms:W3CDTF">2023-09-14T02:48:00Z</dcterms:created>
  <dcterms:modified xsi:type="dcterms:W3CDTF">2024-01-18T05:48:43Z</dcterms:modified>
</cp:coreProperties>
</file>

<file path=customXml/itemProps1.xml><?xml version="1.0" encoding="utf-8"?>
<ds:datastoreItem xmlns:ds="http://schemas.openxmlformats.org/officeDocument/2006/customXml" ds:itemID="{F2D9730F-82F6-497A-A5EA-9FDFE8298571}">
  <ds:schemaRefs/>
</ds:datastoreItem>
</file>

<file path=customXml/itemProps2.xml><?xml version="1.0" encoding="utf-8"?>
<ds:datastoreItem xmlns:ds="http://schemas.openxmlformats.org/officeDocument/2006/customXml" ds:itemID="{4AC4A81F-9B60-4D03-8BD0-DBD704098BEF}">
  <ds:schemaRefs/>
</ds:datastoreItem>
</file>

<file path=customXml/itemProps3.xml><?xml version="1.0" encoding="utf-8"?>
<ds:datastoreItem xmlns:ds="http://schemas.openxmlformats.org/officeDocument/2006/customXml" ds:itemID="{9C3434BF-E572-482C-987D-D885D50B3FCC}">
  <ds:schemaRefs/>
</ds:datastoreItem>
</file>

<file path=customXml/itemProps4.xml><?xml version="1.0" encoding="utf-8"?>
<ds:datastoreItem xmlns:ds="http://schemas.openxmlformats.org/officeDocument/2006/customXml" ds:itemID="{866249B5-2821-4AB9-8765-A2D548787BF8}">
  <ds:schemaRefs/>
</ds:datastoreItem>
</file>

<file path=docProps/app.xml><?xml version="1.0" encoding="utf-8"?>
<Properties xmlns="http://schemas.openxmlformats.org/officeDocument/2006/extended-properties" xmlns:vt="http://schemas.openxmlformats.org/officeDocument/2006/docPropsVTypes">
  <Template>Normal</Template>
  <Company>Freesoho</Company>
  <Pages>14</Pages>
  <Words>6648</Words>
  <Characters>7459</Characters>
  <Lines>54</Lines>
  <Paragraphs>15</Paragraphs>
  <TotalTime>52</TotalTime>
  <ScaleCrop>false</ScaleCrop>
  <LinksUpToDate>false</LinksUpToDate>
  <CharactersWithSpaces>7469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2023-09-14T02:48:00Z</dcterms:created>
  <dc:creator>lfq</dc:creator>
  <cp:lastModifiedBy>年华</cp:lastModifiedBy>
  <dcterms:modified xsi:type="dcterms:W3CDTF">2024-07-03T03:34:07Z</dcterms:modified>
  <dc:title>部门决算分析报告撰写提纲（部门用）</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AACED8034FBF418B9752191658239EC7_13</vt:lpwstr>
  </property>
</Properties>
</file>