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sz w:val="44"/>
          <w:szCs w:val="36"/>
        </w:rPr>
      </w:pPr>
      <w:r>
        <w:rPr>
          <w:rFonts w:hint="eastAsia" w:ascii="黑体" w:hAnsi="黑体" w:eastAsia="黑体"/>
          <w:sz w:val="32"/>
          <w:szCs w:val="36"/>
        </w:rPr>
        <w:t>附件1</w:t>
      </w:r>
    </w:p>
    <w:p>
      <w:pPr>
        <w:spacing w:line="600" w:lineRule="exact"/>
        <w:jc w:val="center"/>
        <w:rPr>
          <w:rFonts w:ascii="黑体" w:hAnsi="黑体" w:eastAsia="黑体"/>
          <w:sz w:val="44"/>
          <w:szCs w:val="36"/>
        </w:rPr>
      </w:pPr>
    </w:p>
    <w:p>
      <w:pPr>
        <w:spacing w:line="600" w:lineRule="exact"/>
        <w:jc w:val="center"/>
        <w:rPr>
          <w:rFonts w:ascii="黑体" w:eastAsia="黑体"/>
          <w:sz w:val="44"/>
          <w:szCs w:val="36"/>
        </w:rPr>
      </w:pPr>
      <w:r>
        <w:rPr>
          <w:rFonts w:hint="eastAsia" w:ascii="黑体" w:hAnsi="黑体" w:eastAsia="黑体"/>
          <w:sz w:val="44"/>
          <w:szCs w:val="36"/>
        </w:rPr>
        <w:t>德安县商务局</w:t>
      </w:r>
      <w:r>
        <w:rPr>
          <w:rFonts w:hint="eastAsia" w:ascii="黑体" w:eastAsia="黑体"/>
          <w:sz w:val="44"/>
          <w:szCs w:val="36"/>
        </w:rPr>
        <w:t>2019年度部门决算</w:t>
      </w:r>
    </w:p>
    <w:p>
      <w:pPr>
        <w:spacing w:line="600" w:lineRule="exact"/>
        <w:jc w:val="center"/>
        <w:rPr>
          <w:rFonts w:ascii="黑体" w:eastAsia="黑体"/>
          <w:sz w:val="44"/>
          <w:szCs w:val="36"/>
        </w:rPr>
      </w:pPr>
    </w:p>
    <w:p>
      <w:pPr>
        <w:spacing w:line="600" w:lineRule="exact"/>
        <w:jc w:val="center"/>
        <w:rPr>
          <w:rFonts w:ascii="黑体" w:eastAsia="黑体"/>
          <w:sz w:val="40"/>
          <w:szCs w:val="36"/>
        </w:rPr>
      </w:pPr>
      <w:r>
        <w:rPr>
          <w:rFonts w:hint="eastAsia" w:ascii="黑体" w:eastAsia="黑体"/>
          <w:sz w:val="40"/>
          <w:szCs w:val="36"/>
        </w:rPr>
        <w:t>目    录</w:t>
      </w:r>
    </w:p>
    <w:p>
      <w:pPr>
        <w:widowControl/>
        <w:spacing w:line="600" w:lineRule="exact"/>
        <w:ind w:firstLine="640"/>
        <w:jc w:val="left"/>
        <w:rPr>
          <w:rFonts w:ascii="仿宋_GB2312" w:eastAsia="仿宋_GB2312"/>
          <w:sz w:val="32"/>
          <w:szCs w:val="30"/>
        </w:rPr>
      </w:pPr>
    </w:p>
    <w:p>
      <w:pPr>
        <w:widowControl/>
        <w:spacing w:line="600" w:lineRule="exact"/>
        <w:ind w:firstLine="640"/>
        <w:jc w:val="left"/>
        <w:rPr>
          <w:rFonts w:ascii="黑体" w:hAnsi="黑体" w:eastAsia="黑体"/>
          <w:b/>
          <w:sz w:val="32"/>
          <w:szCs w:val="32"/>
        </w:rPr>
      </w:pPr>
      <w:r>
        <w:rPr>
          <w:rFonts w:hint="eastAsia" w:ascii="黑体" w:hAnsi="黑体" w:eastAsia="黑体"/>
          <w:b/>
          <w:sz w:val="32"/>
          <w:szCs w:val="32"/>
        </w:rPr>
        <w:t>第一部分  德安县商务局概况</w:t>
      </w:r>
    </w:p>
    <w:p>
      <w:pPr>
        <w:widowControl/>
        <w:spacing w:line="600" w:lineRule="exact"/>
        <w:ind w:firstLine="640"/>
        <w:jc w:val="left"/>
        <w:rPr>
          <w:rFonts w:ascii="仿宋" w:hAnsi="仿宋" w:eastAsia="仿宋"/>
          <w:sz w:val="32"/>
          <w:szCs w:val="30"/>
        </w:rPr>
      </w:pPr>
      <w:r>
        <w:rPr>
          <w:rFonts w:hint="eastAsia" w:ascii="仿宋" w:hAnsi="仿宋" w:eastAsia="仿宋"/>
          <w:sz w:val="32"/>
          <w:szCs w:val="30"/>
        </w:rPr>
        <w:t>一、部门主要职责</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ascii="黑体" w:hAnsi="黑体" w:eastAsia="黑体"/>
          <w:sz w:val="32"/>
          <w:szCs w:val="32"/>
        </w:rPr>
      </w:pPr>
      <w:r>
        <w:rPr>
          <w:rFonts w:hint="eastAsia" w:ascii="黑体" w:hAnsi="黑体" w:eastAsia="黑体"/>
          <w:sz w:val="32"/>
          <w:szCs w:val="32"/>
        </w:rPr>
        <w:t>第二部分  2019年度部门决算表</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ascii="黑体" w:hAnsi="黑体" w:eastAsia="黑体"/>
          <w:sz w:val="32"/>
          <w:szCs w:val="32"/>
        </w:rPr>
      </w:pPr>
      <w:r>
        <w:rPr>
          <w:rFonts w:hint="eastAsia" w:ascii="黑体" w:hAnsi="黑体" w:eastAsia="黑体"/>
          <w:sz w:val="32"/>
          <w:szCs w:val="32"/>
        </w:rPr>
        <w:t>第三部分  2019年度部门决算情况说明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ascii="宋体" w:hAnsi="宋体"/>
          <w:b/>
          <w:sz w:val="36"/>
          <w:szCs w:val="36"/>
        </w:rPr>
      </w:pPr>
    </w:p>
    <w:p>
      <w:pPr>
        <w:ind w:firstLine="630"/>
        <w:jc w:val="center"/>
        <w:rPr>
          <w:rFonts w:ascii="宋体" w:hAnsi="宋体"/>
          <w:b/>
          <w:sz w:val="36"/>
          <w:szCs w:val="36"/>
        </w:rPr>
      </w:pPr>
    </w:p>
    <w:p>
      <w:pPr>
        <w:ind w:firstLine="630"/>
        <w:jc w:val="center"/>
        <w:rPr>
          <w:rFonts w:ascii="宋体" w:hAnsi="宋体"/>
          <w:b/>
          <w:sz w:val="36"/>
          <w:szCs w:val="36"/>
        </w:rPr>
      </w:pPr>
    </w:p>
    <w:p>
      <w:pPr>
        <w:ind w:firstLine="630"/>
        <w:jc w:val="center"/>
        <w:rPr>
          <w:rFonts w:ascii="宋体" w:hAnsi="宋体"/>
          <w:b/>
          <w:sz w:val="36"/>
          <w:szCs w:val="36"/>
        </w:rPr>
      </w:pPr>
    </w:p>
    <w:p>
      <w:pPr>
        <w:ind w:firstLine="630"/>
        <w:jc w:val="center"/>
        <w:rPr>
          <w:rFonts w:ascii="宋体" w:hAnsi="宋体"/>
          <w:b/>
          <w:sz w:val="36"/>
          <w:szCs w:val="36"/>
        </w:rPr>
      </w:pPr>
    </w:p>
    <w:p>
      <w:pPr>
        <w:ind w:firstLine="630"/>
        <w:jc w:val="center"/>
        <w:rPr>
          <w:rFonts w:ascii="宋体" w:hAnsi="宋体"/>
          <w:b/>
          <w:sz w:val="36"/>
          <w:szCs w:val="36"/>
        </w:rPr>
      </w:pPr>
    </w:p>
    <w:p>
      <w:pPr>
        <w:ind w:firstLine="630"/>
        <w:jc w:val="center"/>
        <w:rPr>
          <w:rFonts w:ascii="宋体" w:hAnsi="宋体"/>
          <w:b/>
          <w:sz w:val="36"/>
          <w:szCs w:val="36"/>
        </w:rPr>
      </w:pPr>
    </w:p>
    <w:p>
      <w:pPr>
        <w:ind w:firstLine="630"/>
        <w:jc w:val="center"/>
        <w:rPr>
          <w:rFonts w:ascii="宋体" w:hAnsi="宋体"/>
          <w:b/>
          <w:sz w:val="36"/>
          <w:szCs w:val="36"/>
        </w:rPr>
      </w:pPr>
    </w:p>
    <w:p>
      <w:pPr>
        <w:rPr>
          <w:rFonts w:ascii="宋体" w:hAnsi="宋体"/>
          <w:b/>
          <w:sz w:val="36"/>
          <w:szCs w:val="36"/>
        </w:rPr>
      </w:pPr>
    </w:p>
    <w:p>
      <w:pPr>
        <w:ind w:firstLine="630"/>
        <w:jc w:val="center"/>
        <w:rPr>
          <w:rFonts w:ascii="宋体" w:hAnsi="宋体"/>
          <w:b/>
          <w:sz w:val="36"/>
          <w:szCs w:val="36"/>
        </w:rPr>
      </w:pPr>
    </w:p>
    <w:p>
      <w:pPr>
        <w:ind w:firstLine="630"/>
        <w:jc w:val="center"/>
        <w:rPr>
          <w:rFonts w:ascii="宋体" w:hAnsi="宋体"/>
          <w:b/>
          <w:sz w:val="36"/>
          <w:szCs w:val="36"/>
        </w:rPr>
      </w:pPr>
    </w:p>
    <w:p>
      <w:pPr>
        <w:ind w:firstLine="630"/>
        <w:jc w:val="center"/>
        <w:rPr>
          <w:rFonts w:ascii="宋体" w:hAnsi="宋体"/>
          <w:b/>
          <w:sz w:val="36"/>
          <w:szCs w:val="36"/>
        </w:rPr>
      </w:pPr>
    </w:p>
    <w:p>
      <w:pPr>
        <w:ind w:firstLine="630"/>
        <w:jc w:val="center"/>
        <w:rPr>
          <w:rFonts w:ascii="宋体" w:hAnsi="宋体"/>
          <w:b/>
          <w:sz w:val="36"/>
          <w:szCs w:val="36"/>
        </w:rPr>
      </w:pPr>
    </w:p>
    <w:p>
      <w:pPr>
        <w:widowControl/>
        <w:spacing w:line="580" w:lineRule="exact"/>
        <w:jc w:val="center"/>
        <w:rPr>
          <w:rFonts w:ascii="宋体" w:hAnsi="宋体"/>
          <w:b/>
          <w:sz w:val="32"/>
          <w:szCs w:val="30"/>
        </w:rPr>
      </w:pPr>
    </w:p>
    <w:p>
      <w:pPr>
        <w:widowControl/>
        <w:spacing w:line="580" w:lineRule="exact"/>
        <w:jc w:val="center"/>
        <w:rPr>
          <w:rFonts w:ascii="宋体" w:hAnsi="宋体"/>
          <w:b/>
          <w:sz w:val="32"/>
          <w:szCs w:val="30"/>
        </w:rPr>
      </w:pPr>
      <w:r>
        <w:rPr>
          <w:rFonts w:hint="eastAsia" w:ascii="宋体" w:hAnsi="宋体"/>
          <w:b/>
          <w:sz w:val="32"/>
          <w:szCs w:val="30"/>
        </w:rPr>
        <w:t>第一部分  德安县商务局</w:t>
      </w:r>
      <w:r>
        <w:rPr>
          <w:rFonts w:hint="eastAsia" w:ascii="宋体" w:hAnsi="宋体"/>
          <w:b/>
          <w:sz w:val="32"/>
          <w:szCs w:val="32"/>
        </w:rPr>
        <w:t>部门</w:t>
      </w:r>
      <w:r>
        <w:rPr>
          <w:rFonts w:hint="eastAsia" w:ascii="宋体" w:hAnsi="宋体"/>
          <w:b/>
          <w:sz w:val="32"/>
          <w:szCs w:val="30"/>
        </w:rPr>
        <w:t>概况</w:t>
      </w:r>
    </w:p>
    <w:p>
      <w:pPr>
        <w:ind w:firstLine="630"/>
        <w:jc w:val="center"/>
        <w:rPr>
          <w:sz w:val="32"/>
          <w:szCs w:val="32"/>
        </w:rPr>
      </w:pPr>
    </w:p>
    <w:p>
      <w:pPr>
        <w:ind w:firstLine="630"/>
        <w:jc w:val="left"/>
        <w:rPr>
          <w:rFonts w:ascii="黑体" w:hAnsi="黑体" w:eastAsia="黑体"/>
          <w:sz w:val="30"/>
          <w:szCs w:val="30"/>
        </w:rPr>
      </w:pPr>
      <w:r>
        <w:rPr>
          <w:rFonts w:hint="eastAsia" w:ascii="黑体" w:hAnsi="黑体" w:eastAsia="黑体"/>
          <w:sz w:val="30"/>
          <w:szCs w:val="30"/>
        </w:rPr>
        <w:t>一、部门主要职能</w:t>
      </w:r>
    </w:p>
    <w:p>
      <w:pPr>
        <w:spacing w:line="600" w:lineRule="exact"/>
        <w:ind w:firstLine="600" w:firstLineChars="200"/>
        <w:rPr>
          <w:rFonts w:ascii="Times New Roman" w:hAnsi="Times New Roman" w:eastAsia="仿宋_GB2312"/>
          <w:sz w:val="32"/>
          <w:szCs w:val="32"/>
        </w:rPr>
      </w:pPr>
      <w:r>
        <w:rPr>
          <w:rFonts w:hint="eastAsia" w:ascii="仿宋" w:hAnsi="仿宋" w:eastAsia="仿宋"/>
          <w:sz w:val="30"/>
          <w:szCs w:val="30"/>
        </w:rPr>
        <w:t>（一）</w:t>
      </w:r>
      <w:r>
        <w:rPr>
          <w:rFonts w:ascii="Times New Roman" w:hAnsi="Times New Roman" w:eastAsia="仿宋_GB2312"/>
          <w:sz w:val="32"/>
          <w:szCs w:val="32"/>
        </w:rPr>
        <w:t>贯彻执行国家、省关于国内外贸易、国际经济合作、利用外资、商品流通和商贸服务业的法律、法规和方针、政策，起草相关的地方性管理规范性文件、政策措施并组织实施。</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根据国民经济和社会发展的总体规划，拟订国内外贸易、招商引资发展战略，编制和组织实施利用外资、引进内资、国内外贸易、对外经济合作中长期规划和年度指导性计划以及相关统计、考核和奖惩工作。</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（三）负责指导、协调、管理全</w:t>
      </w:r>
      <w:r>
        <w:rPr>
          <w:rFonts w:hint="eastAsia" w:ascii="Times New Roman" w:hAnsi="Times New Roman" w:eastAsia="仿宋_GB2312"/>
          <w:sz w:val="32"/>
          <w:szCs w:val="32"/>
        </w:rPr>
        <w:t>县</w:t>
      </w:r>
      <w:r>
        <w:rPr>
          <w:rFonts w:ascii="Times New Roman" w:hAnsi="Times New Roman" w:eastAsia="仿宋_GB2312"/>
          <w:sz w:val="32"/>
          <w:szCs w:val="32"/>
        </w:rPr>
        <w:t>利用外资工作。负责外商投资企业的后期管理与服务工作，监督外商投资企业执行有关法律、法规、合同情况，协调、指导、管理外商投资企业的进出口工作。</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促进贸易增长方式转变，指导和协调贸易促进体系的建立，负责推动企业开拓多元化国际市场，执行国家进出口商品、加工贸易管理办法和进出口管理商品、技术目录，负责组织实施重要工业品、原材料和重要农产品进出口总量计划工作，负责管理机电产品、高新技术产品进出口工作，指导和协调加工贸易工作。</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（五）执行国家对外技术贸易、出口管制以及鼓励技术和成套设备进出口的政策，推进进出口贸易标准化工作，依法监督技术引进、设备进口、国家限制出口技术的工作。</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负责涉及世贸组织规则的相关工作，承担组织协调反倾销、反补贴、保障措施及其他与进出口公平贸易相关工作的责任，建立进出口公平贸易预警机制，组织产业损害调查，指导协调产业安全应对工作及国外对我市出口商品的反倾销、反补贴保障措施的应诉相关工作。</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（七）负责统筹全</w:t>
      </w:r>
      <w:r>
        <w:rPr>
          <w:rFonts w:hint="eastAsia" w:ascii="Times New Roman" w:hAnsi="Times New Roman" w:eastAsia="仿宋_GB2312"/>
          <w:sz w:val="32"/>
          <w:szCs w:val="32"/>
        </w:rPr>
        <w:t>县</w:t>
      </w:r>
      <w:r>
        <w:rPr>
          <w:rFonts w:ascii="Times New Roman" w:hAnsi="Times New Roman" w:eastAsia="仿宋_GB2312"/>
          <w:sz w:val="32"/>
          <w:szCs w:val="32"/>
        </w:rPr>
        <w:t>招商引资工作，负责境内外重大招商活动的组织协调和重大引资项目的协调推进工作，为来</w:t>
      </w:r>
      <w:r>
        <w:rPr>
          <w:rFonts w:hint="eastAsia" w:ascii="Times New Roman" w:hAnsi="Times New Roman" w:eastAsia="仿宋_GB2312"/>
          <w:sz w:val="32"/>
          <w:szCs w:val="32"/>
        </w:rPr>
        <w:t>我县</w:t>
      </w:r>
      <w:r>
        <w:rPr>
          <w:rFonts w:ascii="Times New Roman" w:hAnsi="Times New Roman" w:eastAsia="仿宋_GB2312"/>
          <w:sz w:val="32"/>
          <w:szCs w:val="32"/>
        </w:rPr>
        <w:t>投资者及在</w:t>
      </w:r>
      <w:r>
        <w:rPr>
          <w:rFonts w:hint="eastAsia" w:ascii="Times New Roman" w:hAnsi="Times New Roman" w:eastAsia="仿宋_GB2312"/>
          <w:sz w:val="32"/>
          <w:szCs w:val="32"/>
        </w:rPr>
        <w:t>我县</w:t>
      </w:r>
      <w:r>
        <w:rPr>
          <w:rFonts w:ascii="Times New Roman" w:hAnsi="Times New Roman" w:eastAsia="仿宋_GB2312"/>
          <w:sz w:val="32"/>
          <w:szCs w:val="32"/>
        </w:rPr>
        <w:t>投资企业提供政策咨询和协调服务工作；负责产业招商研究；负责专业招商队伍建设、管理、考核。</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（八）参与区域经济合作的组织协调工作，负责驻</w:t>
      </w:r>
      <w:r>
        <w:rPr>
          <w:rFonts w:hint="eastAsia" w:ascii="Times New Roman" w:hAnsi="Times New Roman" w:eastAsia="仿宋_GB2312"/>
          <w:sz w:val="32"/>
          <w:szCs w:val="32"/>
        </w:rPr>
        <w:t>县</w:t>
      </w:r>
      <w:r>
        <w:rPr>
          <w:rFonts w:ascii="Times New Roman" w:hAnsi="Times New Roman" w:eastAsia="仿宋_GB2312"/>
          <w:sz w:val="32"/>
          <w:szCs w:val="32"/>
        </w:rPr>
        <w:t>商会、办事机构和我</w:t>
      </w:r>
      <w:r>
        <w:rPr>
          <w:rFonts w:hint="eastAsia" w:ascii="Times New Roman" w:hAnsi="Times New Roman" w:eastAsia="仿宋_GB2312"/>
          <w:sz w:val="32"/>
          <w:szCs w:val="32"/>
        </w:rPr>
        <w:t>县</w:t>
      </w:r>
      <w:r>
        <w:rPr>
          <w:rFonts w:ascii="Times New Roman" w:hAnsi="Times New Roman" w:eastAsia="仿宋_GB2312"/>
          <w:sz w:val="32"/>
          <w:szCs w:val="32"/>
        </w:rPr>
        <w:t>驻外商会、驻外办事机构的相关协调服务工作。</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（九）负责对外经济合作工作，指导和推进本</w:t>
      </w:r>
      <w:r>
        <w:rPr>
          <w:rFonts w:hint="eastAsia" w:ascii="Times New Roman" w:hAnsi="Times New Roman" w:eastAsia="仿宋_GB2312"/>
          <w:sz w:val="32"/>
          <w:szCs w:val="32"/>
        </w:rPr>
        <w:t>县</w:t>
      </w:r>
      <w:r>
        <w:rPr>
          <w:rFonts w:ascii="Times New Roman" w:hAnsi="Times New Roman" w:eastAsia="仿宋_GB2312"/>
          <w:sz w:val="32"/>
          <w:szCs w:val="32"/>
        </w:rPr>
        <w:t>企业在境外投资开办企业（金融企业除外），指导和推进对外工程承包、外派劳务合作和境外就业等，负责牵头外派劳务和境外就业人员的权益保护工作，负责归口管理对外援助、接受国际多双边无偿援助及赠款，负责有关国际组织与我</w:t>
      </w:r>
      <w:r>
        <w:rPr>
          <w:rFonts w:hint="eastAsia" w:ascii="Times New Roman" w:hAnsi="Times New Roman" w:eastAsia="仿宋_GB2312"/>
          <w:sz w:val="32"/>
          <w:szCs w:val="32"/>
        </w:rPr>
        <w:t>县</w:t>
      </w:r>
      <w:r>
        <w:rPr>
          <w:rFonts w:ascii="Times New Roman" w:hAnsi="Times New Roman" w:eastAsia="仿宋_GB2312"/>
          <w:sz w:val="32"/>
          <w:szCs w:val="32"/>
        </w:rPr>
        <w:t>经济技术合作交流事务。</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（十）负责拟订开拓市场、促进消费的政策措施，提出培育商贸流通大企业、促进商贸流通中小企业发展的政策建议，推动流通标准化和连锁经营、特许经营、物流配送、电子商务等现代流通方式的发展。</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（十一）负责组织实施重要商品市场调控、商品流通、餐饮服务的管理工作。建立健全生活必需品市场供应应急管理机制，监测分析市场运行、商品供求状况，负责重要商品的储备管理工作。</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（十二）负责城乡商贸统筹发展工作，指导大宗产品批发市场规划和城乡商业网点规划，承担城乡统筹商贸网络建设工作，推进城乡市场体系建设。</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（十三）承担牵头协调整顿和规范市场经济秩序工作。拟订规范商业领域市场运行、市场秩序的政策措施，并组织实施。推动商业领域信用体系建设，指导商业信用销售，建立市场诚信公共服务平台。</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（十四）负责商贸流通行业监督管理。按有关规定对拍卖业、旧货、商业特许经营、再生资源回收利用、汽车销售、二手车流通、报废汽车等行业进行管理；按有关规定对成品油流通进行监督管理。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（十五）负责商贸流通与外地经济合作，负责</w:t>
      </w:r>
      <w:r>
        <w:rPr>
          <w:rFonts w:hint="eastAsia" w:ascii="Times New Roman" w:hAnsi="Times New Roman" w:eastAsia="仿宋_GB2312"/>
          <w:sz w:val="32"/>
          <w:szCs w:val="32"/>
        </w:rPr>
        <w:t>县内、县</w:t>
      </w:r>
      <w:r>
        <w:rPr>
          <w:rFonts w:ascii="Times New Roman" w:hAnsi="Times New Roman" w:eastAsia="仿宋_GB2312"/>
          <w:sz w:val="32"/>
          <w:szCs w:val="32"/>
        </w:rPr>
        <w:t>外出、外地来</w:t>
      </w:r>
      <w:r>
        <w:rPr>
          <w:rFonts w:hint="eastAsia" w:ascii="Times New Roman" w:hAnsi="Times New Roman" w:eastAsia="仿宋_GB2312"/>
          <w:sz w:val="32"/>
          <w:szCs w:val="32"/>
        </w:rPr>
        <w:t>我县</w:t>
      </w:r>
      <w:r>
        <w:rPr>
          <w:rFonts w:ascii="Times New Roman" w:hAnsi="Times New Roman" w:eastAsia="仿宋_GB2312"/>
          <w:sz w:val="32"/>
          <w:szCs w:val="32"/>
        </w:rPr>
        <w:t>举办的大型商贸流通展会的统筹和协调工作，指导、监督、规范商贸流通各类促销活动。</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（十六）负责推动商贸流通科技信息化建设和行业节能减排，会同有关部门管理商贸流通各类业务资金、专项基金，组织、指导商贸流通业、餐饮服务业职工技能培训和有关特殊工种职业技能鉴定。</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（十七）负责研究拟定我市会展业发展的行业规划、政策、规章并组织实施；负责全</w:t>
      </w:r>
      <w:r>
        <w:rPr>
          <w:rFonts w:hint="eastAsia" w:ascii="Times New Roman" w:hAnsi="Times New Roman" w:eastAsia="仿宋_GB2312"/>
          <w:sz w:val="32"/>
          <w:szCs w:val="32"/>
        </w:rPr>
        <w:t>县</w:t>
      </w:r>
      <w:r>
        <w:rPr>
          <w:rFonts w:ascii="Times New Roman" w:hAnsi="Times New Roman" w:eastAsia="仿宋_GB2312"/>
          <w:sz w:val="32"/>
          <w:szCs w:val="32"/>
        </w:rPr>
        <w:t>性会展活动的调研论证、项目审核、资质审验、监督管理及统计分析汇总工作；负责全</w:t>
      </w:r>
      <w:r>
        <w:rPr>
          <w:rFonts w:hint="eastAsia" w:ascii="Times New Roman" w:hAnsi="Times New Roman" w:eastAsia="仿宋_GB2312"/>
          <w:sz w:val="32"/>
          <w:szCs w:val="32"/>
        </w:rPr>
        <w:t>县</w:t>
      </w:r>
      <w:r>
        <w:rPr>
          <w:rFonts w:ascii="Times New Roman" w:hAnsi="Times New Roman" w:eastAsia="仿宋_GB2312"/>
          <w:sz w:val="32"/>
          <w:szCs w:val="32"/>
        </w:rPr>
        <w:t>性会展业的行业管理工作；负责以</w:t>
      </w:r>
      <w:r>
        <w:rPr>
          <w:rFonts w:hint="eastAsia" w:ascii="Times New Roman" w:hAnsi="Times New Roman" w:eastAsia="仿宋_GB2312"/>
          <w:sz w:val="32"/>
          <w:szCs w:val="32"/>
        </w:rPr>
        <w:t>县委、县</w:t>
      </w:r>
      <w:r>
        <w:rPr>
          <w:rFonts w:ascii="Times New Roman" w:hAnsi="Times New Roman" w:eastAsia="仿宋_GB2312"/>
          <w:sz w:val="32"/>
          <w:szCs w:val="32"/>
        </w:rPr>
        <w:t>政府名义主办或承办的大型会展活动（包括会议、展览、节庆等）的调研论证、评估审核、协调管理工作；负责会展行业及相关产业发展研究。</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八）明确安全生产监督管理职责。从行业规划、产业政策、法规标准和行政许可等方面加强商务领域安全生产工作；配合有关单位做好商务领域安全生产工作，重点做好大型商场、大型市场、成品油流通、餐饮业、住宿业等行业安全生产管理；指导督促有关企业贯彻执行安全生产法律法规，加强安全生产管理，落实安全防范措施。</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（十九）负责</w:t>
      </w:r>
      <w:r>
        <w:rPr>
          <w:rFonts w:hint="eastAsia" w:ascii="Times New Roman" w:hAnsi="Times New Roman" w:eastAsia="仿宋_GB2312"/>
          <w:sz w:val="32"/>
          <w:szCs w:val="32"/>
        </w:rPr>
        <w:t>县开放型经济工作</w:t>
      </w:r>
      <w:r>
        <w:rPr>
          <w:rFonts w:ascii="Times New Roman" w:hAnsi="Times New Roman" w:eastAsia="仿宋_GB2312"/>
          <w:sz w:val="32"/>
          <w:szCs w:val="32"/>
        </w:rPr>
        <w:t>领导小组办公室日常工作。</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（二十）负责监督归口管理的</w:t>
      </w:r>
      <w:r>
        <w:rPr>
          <w:rFonts w:hint="eastAsia" w:ascii="Times New Roman" w:hAnsi="Times New Roman" w:eastAsia="仿宋_GB2312"/>
          <w:sz w:val="32"/>
          <w:szCs w:val="32"/>
        </w:rPr>
        <w:t>县</w:t>
      </w:r>
      <w:r>
        <w:rPr>
          <w:rFonts w:ascii="Times New Roman" w:hAnsi="Times New Roman" w:eastAsia="仿宋_GB2312"/>
          <w:sz w:val="32"/>
          <w:szCs w:val="32"/>
        </w:rPr>
        <w:t>国有商业资产的运营；指导下属</w:t>
      </w:r>
      <w:r>
        <w:rPr>
          <w:rFonts w:hint="eastAsia" w:ascii="Times New Roman" w:hAnsi="Times New Roman" w:eastAsia="仿宋_GB2312"/>
          <w:sz w:val="32"/>
          <w:szCs w:val="32"/>
        </w:rPr>
        <w:t>县</w:t>
      </w:r>
      <w:r>
        <w:rPr>
          <w:rFonts w:ascii="Times New Roman" w:hAnsi="Times New Roman" w:eastAsia="仿宋_GB2312"/>
          <w:sz w:val="32"/>
          <w:szCs w:val="32"/>
        </w:rPr>
        <w:t>集体商业企业的生产经营。</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（二十一）承办</w:t>
      </w:r>
      <w:r>
        <w:rPr>
          <w:rFonts w:hint="eastAsia" w:ascii="Times New Roman" w:hAnsi="Times New Roman" w:eastAsia="仿宋_GB2312"/>
          <w:sz w:val="32"/>
          <w:szCs w:val="32"/>
        </w:rPr>
        <w:t>县</w:t>
      </w:r>
      <w:r>
        <w:rPr>
          <w:rFonts w:ascii="Times New Roman" w:hAnsi="Times New Roman" w:eastAsia="仿宋_GB2312"/>
          <w:sz w:val="32"/>
          <w:szCs w:val="32"/>
        </w:rPr>
        <w:t>政府交办的其他事项。</w:t>
      </w:r>
    </w:p>
    <w:p>
      <w:pPr>
        <w:ind w:firstLine="630"/>
        <w:jc w:val="left"/>
        <w:rPr>
          <w:rFonts w:ascii="黑体" w:hAnsi="黑体" w:eastAsia="黑体"/>
          <w:sz w:val="30"/>
          <w:szCs w:val="30"/>
        </w:rPr>
      </w:pPr>
      <w:r>
        <w:rPr>
          <w:rFonts w:hint="eastAsia" w:ascii="黑体" w:hAnsi="黑体" w:eastAsia="黑体"/>
          <w:sz w:val="30"/>
          <w:szCs w:val="30"/>
        </w:rPr>
        <w:t>二、部门基本情况</w:t>
      </w:r>
    </w:p>
    <w:p>
      <w:pPr>
        <w:ind w:firstLine="630"/>
        <w:jc w:val="left"/>
        <w:rPr>
          <w:rFonts w:ascii="仿宋" w:hAnsi="仿宋" w:eastAsia="仿宋"/>
          <w:sz w:val="30"/>
          <w:szCs w:val="30"/>
        </w:rPr>
      </w:pPr>
      <w:r>
        <w:rPr>
          <w:rFonts w:hint="eastAsia" w:ascii="仿宋" w:hAnsi="仿宋" w:eastAsia="仿宋"/>
          <w:sz w:val="30"/>
          <w:szCs w:val="30"/>
        </w:rPr>
        <w:t>纳入本套部门决算汇编范围的单位共3个，包</w:t>
      </w:r>
      <w:bookmarkStart w:id="0" w:name="_GoBack"/>
      <w:bookmarkEnd w:id="0"/>
      <w:r>
        <w:rPr>
          <w:rFonts w:hint="eastAsia" w:ascii="仿宋" w:hAnsi="仿宋" w:eastAsia="仿宋"/>
          <w:sz w:val="30"/>
          <w:szCs w:val="30"/>
        </w:rPr>
        <w:t>括：商管办、投资服务中心。</w:t>
      </w:r>
    </w:p>
    <w:p>
      <w:pPr>
        <w:ind w:firstLine="630"/>
        <w:jc w:val="left"/>
        <w:rPr>
          <w:rFonts w:ascii="仿宋" w:hAnsi="仿宋" w:eastAsia="仿宋"/>
          <w:sz w:val="30"/>
          <w:szCs w:val="30"/>
        </w:rPr>
      </w:pPr>
      <w:r>
        <w:rPr>
          <w:rFonts w:hint="eastAsia" w:ascii="仿宋" w:hAnsi="仿宋" w:eastAsia="仿宋"/>
          <w:sz w:val="30"/>
          <w:szCs w:val="30"/>
        </w:rPr>
        <w:t>本部门2019年年末编制人数18人，其中行政编制10人，参公编制2人；事业编制6人；年末实有人数18人，其中在职人员18人，离休人员0人，退休人员23人。</w:t>
      </w:r>
    </w:p>
    <w:p>
      <w:pPr>
        <w:jc w:val="left"/>
        <w:rPr>
          <w:rFonts w:ascii="仿宋" w:hAnsi="仿宋" w:eastAsia="仿宋"/>
          <w:sz w:val="30"/>
          <w:szCs w:val="30"/>
        </w:rPr>
      </w:pPr>
    </w:p>
    <w:p>
      <w:pPr>
        <w:widowControl/>
        <w:spacing w:line="600" w:lineRule="exact"/>
        <w:jc w:val="center"/>
        <w:rPr>
          <w:rFonts w:ascii="宋体" w:hAnsi="宋体"/>
          <w:b/>
          <w:sz w:val="32"/>
          <w:szCs w:val="32"/>
        </w:rPr>
      </w:pPr>
      <w:r>
        <w:rPr>
          <w:rFonts w:hint="eastAsia" w:ascii="宋体" w:hAnsi="宋体"/>
          <w:b/>
          <w:sz w:val="32"/>
          <w:szCs w:val="32"/>
        </w:rPr>
        <w:t>第二部分  2019年度部门决算表</w:t>
      </w:r>
    </w:p>
    <w:p>
      <w:pPr>
        <w:autoSpaceDE w:val="0"/>
        <w:autoSpaceDN w:val="0"/>
        <w:adjustRightInd w:val="0"/>
        <w:spacing w:line="360" w:lineRule="auto"/>
        <w:jc w:val="left"/>
        <w:rPr>
          <w:szCs w:val="30"/>
        </w:rPr>
      </w:pPr>
    </w:p>
    <w:p>
      <w:pPr>
        <w:autoSpaceDE w:val="0"/>
        <w:autoSpaceDN w:val="0"/>
        <w:adjustRightInd w:val="0"/>
        <w:spacing w:line="360" w:lineRule="auto"/>
        <w:jc w:val="left"/>
        <w:rPr>
          <w:szCs w:val="30"/>
        </w:rPr>
      </w:pPr>
      <w:r>
        <w:drawing>
          <wp:inline distT="0" distB="0" distL="0" distR="0">
            <wp:extent cx="5838825" cy="540067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srcRect/>
                    <a:stretch>
                      <a:fillRect/>
                    </a:stretch>
                  </pic:blipFill>
                  <pic:spPr>
                    <a:xfrm>
                      <a:off x="0" y="0"/>
                      <a:ext cx="5838825" cy="5400675"/>
                    </a:xfrm>
                    <a:prstGeom prst="rect">
                      <a:avLst/>
                    </a:prstGeom>
                    <a:noFill/>
                    <a:ln w="9525" cmpd="sng">
                      <a:noFill/>
                      <a:miter lim="800000"/>
                      <a:headEnd/>
                      <a:tailEnd/>
                    </a:ln>
                    <a:effectLst/>
                  </pic:spPr>
                </pic:pic>
              </a:graphicData>
            </a:graphic>
          </wp:inline>
        </w:drawing>
      </w:r>
    </w:p>
    <w:p>
      <w:pPr>
        <w:autoSpaceDE w:val="0"/>
        <w:autoSpaceDN w:val="0"/>
        <w:adjustRightInd w:val="0"/>
        <w:spacing w:line="360" w:lineRule="auto"/>
        <w:jc w:val="left"/>
        <w:rPr>
          <w:rFonts w:ascii="仿宋" w:hAnsi="仿宋" w:eastAsia="仿宋" w:cs="仿宋_GB2312"/>
          <w:kern w:val="0"/>
          <w:sz w:val="30"/>
          <w:szCs w:val="30"/>
        </w:rPr>
      </w:pPr>
    </w:p>
    <w:p>
      <w:pPr>
        <w:autoSpaceDE w:val="0"/>
        <w:autoSpaceDN w:val="0"/>
        <w:adjustRightInd w:val="0"/>
        <w:spacing w:line="360" w:lineRule="auto"/>
        <w:jc w:val="center"/>
      </w:pPr>
      <w:r>
        <w:drawing>
          <wp:anchor distT="0" distB="0" distL="114300" distR="114300" simplePos="0" relativeHeight="251659264" behindDoc="1" locked="0" layoutInCell="1" allowOverlap="1">
            <wp:simplePos x="0" y="0"/>
            <wp:positionH relativeFrom="column">
              <wp:posOffset>0</wp:posOffset>
            </wp:positionH>
            <wp:positionV relativeFrom="paragraph">
              <wp:posOffset>-6539865</wp:posOffset>
            </wp:positionV>
            <wp:extent cx="6191885" cy="3239770"/>
            <wp:effectExtent l="19050" t="0" r="0" b="0"/>
            <wp:wrapTight wrapText="bothSides">
              <wp:wrapPolygon>
                <wp:start x="-66" y="0"/>
                <wp:lineTo x="-66" y="21338"/>
                <wp:lineTo x="21598" y="21338"/>
                <wp:lineTo x="21598" y="0"/>
                <wp:lineTo x="-66" y="0"/>
              </wp:wrapPolygon>
            </wp:wrapTight>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noChangeArrowheads="1"/>
                    </pic:cNvPicPr>
                  </pic:nvPicPr>
                  <pic:blipFill>
                    <a:blip r:embed="rId6"/>
                    <a:srcRect/>
                    <a:stretch>
                      <a:fillRect/>
                    </a:stretch>
                  </pic:blipFill>
                  <pic:spPr>
                    <a:xfrm>
                      <a:off x="0" y="0"/>
                      <a:ext cx="6191885" cy="3239770"/>
                    </a:xfrm>
                    <a:prstGeom prst="rect">
                      <a:avLst/>
                    </a:prstGeom>
                    <a:noFill/>
                    <a:ln w="9525" cmpd="sng">
                      <a:noFill/>
                      <a:miter lim="800000"/>
                      <a:headEnd/>
                      <a:tailEnd/>
                    </a:ln>
                    <a:effectLst/>
                  </pic:spPr>
                </pic:pic>
              </a:graphicData>
            </a:graphic>
          </wp:anchor>
        </w:drawing>
      </w: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rPr>
          <w:rFonts w:ascii="仿宋" w:hAnsi="仿宋" w:eastAsia="仿宋" w:cs="仿宋_GB2312"/>
          <w:kern w:val="0"/>
          <w:sz w:val="30"/>
          <w:szCs w:val="30"/>
        </w:rPr>
      </w:pPr>
      <w:r>
        <w:drawing>
          <wp:inline distT="0" distB="0" distL="0" distR="0">
            <wp:extent cx="5991225" cy="3600450"/>
            <wp:effectExtent l="1905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7"/>
                    <a:srcRect/>
                    <a:stretch>
                      <a:fillRect/>
                    </a:stretch>
                  </pic:blipFill>
                  <pic:spPr>
                    <a:xfrm>
                      <a:off x="0" y="0"/>
                      <a:ext cx="5991225" cy="3600450"/>
                    </a:xfrm>
                    <a:prstGeom prst="rect">
                      <a:avLst/>
                    </a:prstGeom>
                    <a:noFill/>
                    <a:ln w="9525" cmpd="sng">
                      <a:noFill/>
                      <a:miter lim="800000"/>
                      <a:headEnd/>
                      <a:tailEnd/>
                    </a:ln>
                    <a:effectLst/>
                  </pic:spPr>
                </pic:pic>
              </a:graphicData>
            </a:graphic>
          </wp:inline>
        </w:drawing>
      </w:r>
    </w:p>
    <w:p>
      <w:pPr>
        <w:autoSpaceDE w:val="0"/>
        <w:autoSpaceDN w:val="0"/>
        <w:adjustRightInd w:val="0"/>
        <w:spacing w:line="360" w:lineRule="auto"/>
        <w:jc w:val="left"/>
        <w:rPr>
          <w:szCs w:val="30"/>
        </w:rPr>
      </w:pPr>
    </w:p>
    <w:p>
      <w:pPr>
        <w:autoSpaceDE w:val="0"/>
        <w:autoSpaceDN w:val="0"/>
        <w:adjustRightInd w:val="0"/>
        <w:spacing w:line="360" w:lineRule="auto"/>
        <w:jc w:val="left"/>
        <w:rPr>
          <w:szCs w:val="30"/>
        </w:rPr>
      </w:pPr>
      <w:r>
        <w:drawing>
          <wp:anchor distT="0" distB="0" distL="114300" distR="114300" simplePos="0" relativeHeight="251660288" behindDoc="1" locked="0" layoutInCell="1" allowOverlap="1">
            <wp:simplePos x="0" y="0"/>
            <wp:positionH relativeFrom="column">
              <wp:posOffset>-228600</wp:posOffset>
            </wp:positionH>
            <wp:positionV relativeFrom="paragraph">
              <wp:posOffset>-8211820</wp:posOffset>
            </wp:positionV>
            <wp:extent cx="6307455" cy="5039995"/>
            <wp:effectExtent l="19050" t="0" r="0" b="0"/>
            <wp:wrapTight wrapText="bothSides">
              <wp:wrapPolygon>
                <wp:start x="-65" y="0"/>
                <wp:lineTo x="-65" y="21472"/>
                <wp:lineTo x="21593" y="21472"/>
                <wp:lineTo x="21593" y="0"/>
                <wp:lineTo x="-65" y="0"/>
              </wp:wrapPolygon>
            </wp:wrapTight>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noChangeArrowheads="1"/>
                    </pic:cNvPicPr>
                  </pic:nvPicPr>
                  <pic:blipFill>
                    <a:blip r:embed="rId8"/>
                    <a:srcRect/>
                    <a:stretch>
                      <a:fillRect/>
                    </a:stretch>
                  </pic:blipFill>
                  <pic:spPr>
                    <a:xfrm>
                      <a:off x="0" y="0"/>
                      <a:ext cx="6307455" cy="5039995"/>
                    </a:xfrm>
                    <a:prstGeom prst="rect">
                      <a:avLst/>
                    </a:prstGeom>
                    <a:noFill/>
                    <a:ln w="9525" cmpd="sng">
                      <a:noFill/>
                      <a:miter lim="800000"/>
                      <a:headEnd/>
                      <a:tailEnd/>
                    </a:ln>
                    <a:effectLst/>
                  </pic:spPr>
                </pic:pic>
              </a:graphicData>
            </a:graphic>
          </wp:anchor>
        </w:drawing>
      </w:r>
    </w:p>
    <w:p>
      <w:pPr>
        <w:autoSpaceDE w:val="0"/>
        <w:autoSpaceDN w:val="0"/>
        <w:adjustRightInd w:val="0"/>
        <w:spacing w:line="360" w:lineRule="auto"/>
        <w:jc w:val="left"/>
        <w:rPr>
          <w:rFonts w:ascii="仿宋" w:hAnsi="仿宋" w:eastAsia="仿宋" w:cs="仿宋_GB2312"/>
          <w:kern w:val="0"/>
          <w:sz w:val="30"/>
          <w:szCs w:val="30"/>
        </w:rPr>
      </w:pPr>
    </w:p>
    <w:p>
      <w:pPr>
        <w:autoSpaceDE w:val="0"/>
        <w:autoSpaceDN w:val="0"/>
        <w:adjustRightInd w:val="0"/>
        <w:spacing w:line="360" w:lineRule="auto"/>
        <w:jc w:val="left"/>
        <w:rPr>
          <w:rFonts w:ascii="仿宋" w:hAnsi="仿宋" w:eastAsia="仿宋" w:cs="仿宋_GB2312"/>
          <w:kern w:val="0"/>
          <w:sz w:val="30"/>
          <w:szCs w:val="30"/>
        </w:rPr>
      </w:pPr>
      <w:r>
        <w:drawing>
          <wp:inline distT="0" distB="0" distL="0" distR="0">
            <wp:extent cx="4981575" cy="4324350"/>
            <wp:effectExtent l="19050" t="0" r="952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9"/>
                    <a:srcRect/>
                    <a:stretch>
                      <a:fillRect/>
                    </a:stretch>
                  </pic:blipFill>
                  <pic:spPr>
                    <a:xfrm>
                      <a:off x="0" y="0"/>
                      <a:ext cx="4981575" cy="4324350"/>
                    </a:xfrm>
                    <a:prstGeom prst="rect">
                      <a:avLst/>
                    </a:prstGeom>
                    <a:noFill/>
                    <a:ln w="9525" cmpd="sng">
                      <a:noFill/>
                      <a:miter lim="800000"/>
                      <a:headEnd/>
                      <a:tailEnd/>
                    </a:ln>
                    <a:effectLst/>
                  </pic:spPr>
                </pic:pic>
              </a:graphicData>
            </a:graphic>
          </wp:inline>
        </w:drawing>
      </w:r>
    </w:p>
    <w:p>
      <w:pPr>
        <w:autoSpaceDE w:val="0"/>
        <w:autoSpaceDN w:val="0"/>
        <w:adjustRightInd w:val="0"/>
        <w:spacing w:line="360" w:lineRule="auto"/>
        <w:jc w:val="left"/>
        <w:rPr>
          <w:szCs w:val="30"/>
        </w:rPr>
      </w:pPr>
    </w:p>
    <w:p>
      <w:pPr>
        <w:autoSpaceDE w:val="0"/>
        <w:autoSpaceDN w:val="0"/>
        <w:adjustRightInd w:val="0"/>
        <w:spacing w:line="360" w:lineRule="auto"/>
        <w:jc w:val="left"/>
        <w:rPr>
          <w:szCs w:val="30"/>
        </w:rPr>
      </w:pPr>
      <w:r>
        <w:drawing>
          <wp:inline distT="0" distB="0" distL="0" distR="0">
            <wp:extent cx="4953000" cy="8639175"/>
            <wp:effectExtent l="1905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0"/>
                    <a:srcRect/>
                    <a:stretch>
                      <a:fillRect/>
                    </a:stretch>
                  </pic:blipFill>
                  <pic:spPr>
                    <a:xfrm>
                      <a:off x="0" y="0"/>
                      <a:ext cx="4953000" cy="8639175"/>
                    </a:xfrm>
                    <a:prstGeom prst="rect">
                      <a:avLst/>
                    </a:prstGeom>
                    <a:noFill/>
                    <a:ln w="9525" cmpd="sng">
                      <a:noFill/>
                      <a:miter lim="800000"/>
                      <a:headEnd/>
                      <a:tailEnd/>
                    </a:ln>
                    <a:effectLst/>
                  </pic:spPr>
                </pic:pic>
              </a:graphicData>
            </a:graphic>
          </wp:inline>
        </w:drawing>
      </w:r>
    </w:p>
    <w:p>
      <w:pPr>
        <w:autoSpaceDE w:val="0"/>
        <w:autoSpaceDN w:val="0"/>
        <w:adjustRightInd w:val="0"/>
        <w:spacing w:line="360" w:lineRule="auto"/>
        <w:jc w:val="left"/>
        <w:rPr>
          <w:szCs w:val="30"/>
        </w:rPr>
      </w:pPr>
    </w:p>
    <w:p>
      <w:pPr>
        <w:autoSpaceDE w:val="0"/>
        <w:autoSpaceDN w:val="0"/>
        <w:adjustRightInd w:val="0"/>
        <w:spacing w:line="360" w:lineRule="auto"/>
        <w:jc w:val="left"/>
        <w:rPr>
          <w:szCs w:val="30"/>
        </w:rPr>
      </w:pPr>
      <w:r>
        <w:drawing>
          <wp:inline distT="0" distB="0" distL="0" distR="0">
            <wp:extent cx="5876925" cy="5553075"/>
            <wp:effectExtent l="19050" t="0" r="9525"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11"/>
                    <a:srcRect/>
                    <a:stretch>
                      <a:fillRect/>
                    </a:stretch>
                  </pic:blipFill>
                  <pic:spPr>
                    <a:xfrm>
                      <a:off x="0" y="0"/>
                      <a:ext cx="5876925" cy="5553075"/>
                    </a:xfrm>
                    <a:prstGeom prst="rect">
                      <a:avLst/>
                    </a:prstGeom>
                    <a:noFill/>
                    <a:ln w="9525" cmpd="sng">
                      <a:noFill/>
                      <a:miter lim="800000"/>
                      <a:headEnd/>
                      <a:tailEnd/>
                    </a:ln>
                  </pic:spPr>
                </pic:pic>
              </a:graphicData>
            </a:graphic>
          </wp:inline>
        </w:drawing>
      </w:r>
    </w:p>
    <w:p>
      <w:pPr>
        <w:autoSpaceDE w:val="0"/>
        <w:autoSpaceDN w:val="0"/>
        <w:adjustRightInd w:val="0"/>
        <w:spacing w:line="360" w:lineRule="auto"/>
        <w:jc w:val="left"/>
        <w:rPr>
          <w:szCs w:val="30"/>
        </w:rPr>
      </w:pPr>
    </w:p>
    <w:p>
      <w:pPr>
        <w:autoSpaceDE w:val="0"/>
        <w:autoSpaceDN w:val="0"/>
        <w:adjustRightInd w:val="0"/>
        <w:spacing w:line="360" w:lineRule="auto"/>
        <w:jc w:val="left"/>
        <w:rPr>
          <w:szCs w:val="30"/>
        </w:rPr>
      </w:pPr>
    </w:p>
    <w:p>
      <w:pPr>
        <w:autoSpaceDE w:val="0"/>
        <w:autoSpaceDN w:val="0"/>
        <w:adjustRightInd w:val="0"/>
        <w:spacing w:line="360" w:lineRule="auto"/>
        <w:jc w:val="left"/>
        <w:rPr>
          <w:szCs w:val="30"/>
        </w:rPr>
      </w:pPr>
      <w:r>
        <w:drawing>
          <wp:inline distT="0" distB="0" distL="0" distR="0">
            <wp:extent cx="5267325" cy="2295525"/>
            <wp:effectExtent l="19050" t="0" r="9525" b="0"/>
            <wp:docPr id="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0"/>
                    <pic:cNvPicPr>
                      <a:picLocks noChangeAspect="1" noChangeArrowheads="1"/>
                    </pic:cNvPicPr>
                  </pic:nvPicPr>
                  <pic:blipFill>
                    <a:blip r:embed="rId12"/>
                    <a:srcRect/>
                    <a:stretch>
                      <a:fillRect/>
                    </a:stretch>
                  </pic:blipFill>
                  <pic:spPr>
                    <a:xfrm>
                      <a:off x="0" y="0"/>
                      <a:ext cx="5267325" cy="2295525"/>
                    </a:xfrm>
                    <a:prstGeom prst="rect">
                      <a:avLst/>
                    </a:prstGeom>
                    <a:noFill/>
                    <a:ln w="9525" cmpd="sng">
                      <a:noFill/>
                      <a:miter lim="800000"/>
                      <a:headEnd/>
                      <a:tailEnd/>
                    </a:ln>
                  </pic:spPr>
                </pic:pic>
              </a:graphicData>
            </a:graphic>
          </wp:inline>
        </w:drawing>
      </w:r>
    </w:p>
    <w:p>
      <w:pPr>
        <w:autoSpaceDE w:val="0"/>
        <w:autoSpaceDN w:val="0"/>
        <w:adjustRightInd w:val="0"/>
        <w:spacing w:line="360" w:lineRule="auto"/>
        <w:jc w:val="left"/>
        <w:rPr>
          <w:szCs w:val="30"/>
        </w:rPr>
      </w:pPr>
    </w:p>
    <w:p>
      <w:pPr>
        <w:autoSpaceDE w:val="0"/>
        <w:autoSpaceDN w:val="0"/>
        <w:adjustRightInd w:val="0"/>
        <w:spacing w:line="360" w:lineRule="auto"/>
        <w:jc w:val="left"/>
        <w:rPr>
          <w:szCs w:val="30"/>
        </w:rPr>
      </w:pPr>
    </w:p>
    <w:p>
      <w:pPr>
        <w:autoSpaceDE w:val="0"/>
        <w:autoSpaceDN w:val="0"/>
        <w:adjustRightInd w:val="0"/>
        <w:spacing w:line="360" w:lineRule="auto"/>
        <w:jc w:val="left"/>
        <w:rPr>
          <w:szCs w:val="30"/>
        </w:rPr>
      </w:pPr>
    </w:p>
    <w:p>
      <w:pPr>
        <w:autoSpaceDE w:val="0"/>
        <w:autoSpaceDN w:val="0"/>
        <w:adjustRightInd w:val="0"/>
        <w:spacing w:line="360" w:lineRule="auto"/>
        <w:jc w:val="left"/>
        <w:rPr>
          <w:szCs w:val="30"/>
        </w:rPr>
      </w:pPr>
    </w:p>
    <w:p>
      <w:pPr>
        <w:autoSpaceDE w:val="0"/>
        <w:autoSpaceDN w:val="0"/>
        <w:adjustRightInd w:val="0"/>
        <w:spacing w:line="360" w:lineRule="auto"/>
        <w:jc w:val="left"/>
        <w:rPr>
          <w:szCs w:val="30"/>
        </w:rPr>
      </w:pPr>
    </w:p>
    <w:p>
      <w:pPr>
        <w:autoSpaceDE w:val="0"/>
        <w:autoSpaceDN w:val="0"/>
        <w:adjustRightInd w:val="0"/>
        <w:spacing w:line="360" w:lineRule="auto"/>
        <w:jc w:val="left"/>
        <w:rPr>
          <w:rFonts w:ascii="仿宋" w:hAnsi="仿宋" w:eastAsia="仿宋" w:cs="仿宋_GB2312"/>
          <w:kern w:val="0"/>
          <w:sz w:val="30"/>
          <w:szCs w:val="30"/>
        </w:rPr>
      </w:pPr>
      <w:r>
        <w:drawing>
          <wp:inline distT="0" distB="0" distL="0" distR="0">
            <wp:extent cx="5276850" cy="2933700"/>
            <wp:effectExtent l="19050" t="0" r="0" b="0"/>
            <wp:docPr id="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1"/>
                    <pic:cNvPicPr>
                      <a:picLocks noChangeAspect="1" noChangeArrowheads="1"/>
                    </pic:cNvPicPr>
                  </pic:nvPicPr>
                  <pic:blipFill>
                    <a:blip r:embed="rId13"/>
                    <a:srcRect/>
                    <a:stretch>
                      <a:fillRect/>
                    </a:stretch>
                  </pic:blipFill>
                  <pic:spPr>
                    <a:xfrm>
                      <a:off x="0" y="0"/>
                      <a:ext cx="5276850" cy="2933700"/>
                    </a:xfrm>
                    <a:prstGeom prst="rect">
                      <a:avLst/>
                    </a:prstGeom>
                    <a:noFill/>
                    <a:ln w="9525" cmpd="sng">
                      <a:noFill/>
                      <a:miter lim="800000"/>
                      <a:headEnd/>
                      <a:tailEnd/>
                    </a:ln>
                  </pic:spPr>
                </pic:pic>
              </a:graphicData>
            </a:graphic>
          </wp:inline>
        </w:drawing>
      </w:r>
    </w:p>
    <w:p>
      <w:pPr>
        <w:widowControl/>
        <w:spacing w:line="600" w:lineRule="exact"/>
        <w:ind w:firstLine="640"/>
        <w:jc w:val="center"/>
        <w:rPr>
          <w:rFonts w:ascii="宋体" w:hAnsi="宋体"/>
          <w:b/>
          <w:sz w:val="32"/>
          <w:szCs w:val="32"/>
        </w:rPr>
      </w:pPr>
    </w:p>
    <w:p>
      <w:pPr>
        <w:widowControl/>
        <w:spacing w:line="600" w:lineRule="exact"/>
        <w:ind w:firstLine="640"/>
        <w:jc w:val="center"/>
        <w:rPr>
          <w:rFonts w:ascii="宋体" w:hAnsi="宋体"/>
          <w:b/>
          <w:sz w:val="32"/>
          <w:szCs w:val="32"/>
        </w:rPr>
      </w:pPr>
    </w:p>
    <w:p>
      <w:pPr>
        <w:widowControl/>
        <w:spacing w:line="600" w:lineRule="exact"/>
        <w:ind w:firstLine="640"/>
        <w:jc w:val="center"/>
        <w:rPr>
          <w:rFonts w:ascii="宋体" w:hAnsi="宋体"/>
          <w:b/>
          <w:sz w:val="32"/>
          <w:szCs w:val="32"/>
        </w:rPr>
      </w:pPr>
    </w:p>
    <w:p>
      <w:pPr>
        <w:widowControl/>
        <w:spacing w:line="600" w:lineRule="exact"/>
        <w:ind w:firstLine="640"/>
        <w:jc w:val="center"/>
        <w:rPr>
          <w:rFonts w:ascii="宋体" w:hAnsi="宋体"/>
          <w:b/>
          <w:sz w:val="32"/>
          <w:szCs w:val="32"/>
        </w:rPr>
      </w:pPr>
    </w:p>
    <w:p>
      <w:pPr>
        <w:widowControl/>
        <w:spacing w:line="600" w:lineRule="exact"/>
        <w:rPr>
          <w:rFonts w:ascii="宋体" w:hAnsi="宋体"/>
          <w:b/>
          <w:sz w:val="32"/>
          <w:szCs w:val="32"/>
        </w:rPr>
      </w:pPr>
    </w:p>
    <w:p>
      <w:pPr>
        <w:widowControl/>
        <w:spacing w:line="600" w:lineRule="exact"/>
        <w:ind w:firstLine="640"/>
        <w:jc w:val="center"/>
        <w:rPr>
          <w:rFonts w:ascii="宋体" w:hAnsi="宋体"/>
          <w:b/>
          <w:sz w:val="32"/>
          <w:szCs w:val="32"/>
        </w:rPr>
      </w:pPr>
      <w:r>
        <w:rPr>
          <w:rFonts w:hint="eastAsia" w:ascii="宋体" w:hAnsi="宋体"/>
          <w:b/>
          <w:sz w:val="32"/>
          <w:szCs w:val="32"/>
        </w:rPr>
        <w:t>第三部分  2019年度部门决算情况说明</w:t>
      </w:r>
    </w:p>
    <w:p>
      <w:pPr>
        <w:ind w:firstLine="630"/>
        <w:jc w:val="left"/>
        <w:rPr>
          <w:rFonts w:ascii="仿宋" w:hAnsi="仿宋" w:eastAsia="仿宋"/>
          <w:sz w:val="30"/>
          <w:szCs w:val="30"/>
        </w:rPr>
      </w:pPr>
    </w:p>
    <w:p>
      <w:pPr>
        <w:ind w:firstLine="630"/>
        <w:jc w:val="left"/>
        <w:rPr>
          <w:rFonts w:ascii="黑体" w:hAnsi="黑体" w:eastAsia="黑体"/>
          <w:sz w:val="30"/>
          <w:szCs w:val="30"/>
        </w:rPr>
      </w:pPr>
      <w:r>
        <w:rPr>
          <w:rFonts w:hint="eastAsia" w:ascii="黑体" w:hAnsi="黑体" w:eastAsia="黑体"/>
          <w:sz w:val="30"/>
          <w:szCs w:val="30"/>
        </w:rPr>
        <w:t>一、收入决算情况说明</w:t>
      </w:r>
    </w:p>
    <w:p>
      <w:pPr>
        <w:ind w:firstLine="630"/>
        <w:jc w:val="left"/>
        <w:rPr>
          <w:rFonts w:ascii="仿宋" w:hAnsi="仿宋" w:eastAsia="仿宋"/>
          <w:sz w:val="30"/>
          <w:szCs w:val="30"/>
        </w:rPr>
      </w:pPr>
      <w:r>
        <w:rPr>
          <w:rFonts w:hint="eastAsia" w:ascii="仿宋" w:hAnsi="仿宋" w:eastAsia="仿宋"/>
          <w:sz w:val="30"/>
          <w:szCs w:val="30"/>
        </w:rPr>
        <w:t>本部门2019年度收入总计921.36万元，其中年初结转和结余61.34万元，较2018年增加291.86万元，增长46.22 %；本年收入合计860.01万元，较2018年增加268.41万元，增长45.37%，主要原因是：机构改革，人员增加。</w:t>
      </w:r>
    </w:p>
    <w:p>
      <w:pPr>
        <w:ind w:firstLine="630"/>
        <w:jc w:val="left"/>
        <w:rPr>
          <w:rFonts w:ascii="仿宋" w:hAnsi="仿宋" w:eastAsia="仿宋"/>
          <w:sz w:val="30"/>
          <w:szCs w:val="30"/>
        </w:rPr>
      </w:pPr>
      <w:r>
        <w:rPr>
          <w:rFonts w:hint="eastAsia" w:ascii="仿宋" w:hAnsi="仿宋" w:eastAsia="仿宋"/>
          <w:sz w:val="30"/>
          <w:szCs w:val="30"/>
        </w:rPr>
        <w:t xml:space="preserve">本年收入的具体构成为：财政拨款收入860.01万元，占100 %；事业收入 0万元，占 0 %；经营收入0万元，占0%；其他收入 0万元，占0%。  </w:t>
      </w:r>
    </w:p>
    <w:p>
      <w:pPr>
        <w:ind w:firstLine="630"/>
        <w:jc w:val="left"/>
        <w:rPr>
          <w:rFonts w:ascii="黑体" w:hAnsi="黑体" w:eastAsia="黑体"/>
          <w:sz w:val="30"/>
          <w:szCs w:val="30"/>
        </w:rPr>
      </w:pPr>
      <w:r>
        <w:rPr>
          <w:rFonts w:hint="eastAsia" w:ascii="黑体" w:hAnsi="黑体" w:eastAsia="黑体"/>
          <w:sz w:val="30"/>
          <w:szCs w:val="30"/>
        </w:rPr>
        <w:t>二、支出决算情况说明</w:t>
      </w:r>
    </w:p>
    <w:p>
      <w:pPr>
        <w:ind w:firstLine="630"/>
        <w:jc w:val="left"/>
        <w:rPr>
          <w:rFonts w:ascii="仿宋" w:hAnsi="仿宋" w:eastAsia="仿宋"/>
          <w:sz w:val="30"/>
          <w:szCs w:val="30"/>
        </w:rPr>
      </w:pPr>
      <w:r>
        <w:rPr>
          <w:rFonts w:hint="eastAsia" w:ascii="仿宋" w:hAnsi="仿宋" w:eastAsia="仿宋"/>
          <w:sz w:val="30"/>
          <w:szCs w:val="30"/>
        </w:rPr>
        <w:t>本部门2019年度支出总计921.36万元，其中本年支出合计   819.5万元，较2018年增加240.1万元，增长41.44%，主要原因是：人员增加；年末结转和结余101.86万元，较2018年增加49.76万元，增长95.51 %，主要原因是：部分资金暂未付出。</w:t>
      </w:r>
    </w:p>
    <w:p>
      <w:pPr>
        <w:ind w:firstLine="630"/>
        <w:jc w:val="left"/>
        <w:rPr>
          <w:rFonts w:ascii="仿宋" w:hAnsi="仿宋" w:eastAsia="仿宋"/>
          <w:sz w:val="30"/>
          <w:szCs w:val="30"/>
        </w:rPr>
      </w:pPr>
      <w:r>
        <w:rPr>
          <w:rFonts w:hint="eastAsia" w:ascii="仿宋" w:hAnsi="仿宋" w:eastAsia="仿宋"/>
          <w:sz w:val="30"/>
          <w:szCs w:val="30"/>
        </w:rPr>
        <w:t>本年支出的具体构成为：基本支出327.17万元，占39.92%；项目支出492.33万元，占60.08%；经营支出0万元，占0 %；其他支出（对附属单位补助支出、上缴上级支出） 0万元，占0%。</w:t>
      </w:r>
    </w:p>
    <w:p>
      <w:pPr>
        <w:ind w:firstLine="630"/>
        <w:jc w:val="left"/>
        <w:rPr>
          <w:rFonts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ascii="仿宋" w:hAnsi="仿宋" w:eastAsia="仿宋"/>
          <w:sz w:val="30"/>
          <w:szCs w:val="30"/>
        </w:rPr>
      </w:pPr>
      <w:r>
        <w:rPr>
          <w:rFonts w:hint="eastAsia" w:ascii="仿宋" w:hAnsi="仿宋" w:eastAsia="仿宋"/>
          <w:sz w:val="30"/>
          <w:szCs w:val="30"/>
        </w:rPr>
        <w:t>本部门2019年度财政拨款本年支出年初预算数为819.5万元，决算数为819.5万元，完成年初预算的100%。其中：</w:t>
      </w:r>
    </w:p>
    <w:p>
      <w:pPr>
        <w:ind w:firstLine="630"/>
        <w:jc w:val="left"/>
        <w:rPr>
          <w:rFonts w:ascii="仿宋" w:hAnsi="仿宋" w:eastAsia="仿宋"/>
          <w:sz w:val="30"/>
          <w:szCs w:val="30"/>
        </w:rPr>
      </w:pPr>
      <w:r>
        <w:rPr>
          <w:rFonts w:hint="eastAsia" w:ascii="仿宋" w:hAnsi="仿宋" w:eastAsia="仿宋"/>
          <w:sz w:val="30"/>
          <w:szCs w:val="30"/>
        </w:rPr>
        <w:t>（一）一般公共服务支出年初预算数为 416.68万元，决算数为416.68万元，完成年初预算的100%，主要原因是：完成一般公共服务支出</w:t>
      </w:r>
      <w:r>
        <w:rPr>
          <w:rFonts w:ascii="仿宋" w:hAnsi="仿宋" w:eastAsia="仿宋"/>
          <w:sz w:val="30"/>
          <w:szCs w:val="30"/>
        </w:rPr>
        <w:t>……</w:t>
      </w:r>
      <w:r>
        <w:rPr>
          <w:rFonts w:hint="eastAsia" w:ascii="仿宋" w:hAnsi="仿宋" w:eastAsia="仿宋"/>
          <w:sz w:val="30"/>
          <w:szCs w:val="30"/>
        </w:rPr>
        <w:t>。</w:t>
      </w:r>
    </w:p>
    <w:p>
      <w:pPr>
        <w:ind w:firstLine="630"/>
        <w:jc w:val="left"/>
        <w:rPr>
          <w:rFonts w:ascii="仿宋" w:hAnsi="仿宋" w:eastAsia="仿宋"/>
          <w:sz w:val="30"/>
          <w:szCs w:val="30"/>
        </w:rPr>
      </w:pPr>
      <w:r>
        <w:rPr>
          <w:rFonts w:hint="eastAsia" w:ascii="仿宋" w:hAnsi="仿宋" w:eastAsia="仿宋"/>
          <w:sz w:val="30"/>
          <w:szCs w:val="30"/>
        </w:rPr>
        <w:t>（二）城乡社区支出支出年初预算数为190.53万元，决算数为  190.53万元，完成年初预算的100%，主要原因是：完成城乡社区支出。</w:t>
      </w:r>
    </w:p>
    <w:p>
      <w:pPr>
        <w:ind w:firstLine="630"/>
        <w:jc w:val="left"/>
        <w:rPr>
          <w:rFonts w:ascii="仿宋" w:hAnsi="仿宋" w:eastAsia="仿宋"/>
          <w:sz w:val="30"/>
          <w:szCs w:val="30"/>
        </w:rPr>
      </w:pPr>
      <w:r>
        <w:rPr>
          <w:rFonts w:hint="eastAsia" w:ascii="仿宋" w:hAnsi="仿宋" w:eastAsia="仿宋"/>
          <w:sz w:val="30"/>
          <w:szCs w:val="30"/>
        </w:rPr>
        <w:t>（二）商业服务业等支出年初预算数为203.54万元，决算数为  203.54万元，完成年初预算的100%，主要原因是：完成商业服务业等支出。</w:t>
      </w:r>
    </w:p>
    <w:p>
      <w:pPr>
        <w:ind w:firstLine="630"/>
        <w:jc w:val="left"/>
        <w:rPr>
          <w:rFonts w:ascii="仿宋" w:hAnsi="仿宋" w:eastAsia="仿宋"/>
          <w:sz w:val="30"/>
          <w:szCs w:val="30"/>
        </w:rPr>
      </w:pPr>
      <w:r>
        <w:rPr>
          <w:rFonts w:hint="eastAsia" w:ascii="仿宋" w:hAnsi="仿宋" w:eastAsia="仿宋"/>
          <w:sz w:val="30"/>
          <w:szCs w:val="30"/>
        </w:rPr>
        <w:t>（二）住房保障支出年初预算数为8.75万元，决算数为  8.75万元，完成年初预算的100%，主要原因是：完成住房保障支出。</w:t>
      </w:r>
    </w:p>
    <w:p>
      <w:pPr>
        <w:ind w:firstLine="585"/>
        <w:jc w:val="left"/>
        <w:rPr>
          <w:rFonts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ascii="仿宋" w:hAnsi="仿宋" w:eastAsia="仿宋"/>
          <w:sz w:val="30"/>
          <w:szCs w:val="30"/>
        </w:rPr>
      </w:pPr>
      <w:r>
        <w:rPr>
          <w:rFonts w:hint="eastAsia" w:ascii="仿宋" w:hAnsi="仿宋" w:eastAsia="仿宋"/>
          <w:sz w:val="30"/>
          <w:szCs w:val="30"/>
        </w:rPr>
        <w:t>本部门2019年度一般公共预算财政拨款基本支出222.77万元，其中：</w:t>
      </w:r>
    </w:p>
    <w:p>
      <w:pPr>
        <w:ind w:firstLine="585"/>
        <w:jc w:val="left"/>
        <w:rPr>
          <w:rFonts w:ascii="仿宋" w:hAnsi="仿宋" w:eastAsia="仿宋"/>
          <w:sz w:val="30"/>
          <w:szCs w:val="30"/>
        </w:rPr>
      </w:pPr>
      <w:r>
        <w:rPr>
          <w:rFonts w:hint="eastAsia" w:ascii="仿宋" w:hAnsi="仿宋" w:eastAsia="仿宋"/>
          <w:sz w:val="30"/>
          <w:szCs w:val="30"/>
        </w:rPr>
        <w:t>（一）工资福利支出218.07万元，较2018年增加119.94 万元，增长122.23 %，主要原因是：人员增加，经费增加。</w:t>
      </w:r>
    </w:p>
    <w:p>
      <w:pPr>
        <w:ind w:firstLine="585"/>
        <w:jc w:val="left"/>
        <w:rPr>
          <w:rFonts w:ascii="仿宋" w:hAnsi="仿宋" w:eastAsia="仿宋"/>
          <w:sz w:val="30"/>
          <w:szCs w:val="30"/>
        </w:rPr>
      </w:pPr>
      <w:r>
        <w:rPr>
          <w:rFonts w:hint="eastAsia" w:ascii="仿宋" w:hAnsi="仿宋" w:eastAsia="仿宋"/>
          <w:sz w:val="30"/>
          <w:szCs w:val="30"/>
        </w:rPr>
        <w:t>（二）商品和服务支出95.76万元，较2018年增加9.48 万元，增长10.99 %，主要原因是：人员增加，经费增加。</w:t>
      </w:r>
    </w:p>
    <w:p>
      <w:pPr>
        <w:ind w:firstLine="585"/>
        <w:jc w:val="left"/>
        <w:rPr>
          <w:rFonts w:ascii="仿宋" w:hAnsi="仿宋" w:eastAsia="仿宋"/>
          <w:sz w:val="30"/>
          <w:szCs w:val="30"/>
        </w:rPr>
      </w:pPr>
      <w:r>
        <w:rPr>
          <w:rFonts w:hint="eastAsia" w:ascii="仿宋" w:hAnsi="仿宋" w:eastAsia="仿宋"/>
          <w:sz w:val="30"/>
          <w:szCs w:val="30"/>
        </w:rPr>
        <w:t>（三）对个人和家庭补助支出7.07万元，较2018年增加7.07 万元，增长100 %，主要原因是：对个人和家庭补助支出增加。</w:t>
      </w:r>
    </w:p>
    <w:p>
      <w:pPr>
        <w:ind w:firstLine="585"/>
        <w:jc w:val="left"/>
        <w:rPr>
          <w:rFonts w:ascii="仿宋" w:hAnsi="仿宋" w:eastAsia="仿宋"/>
          <w:sz w:val="30"/>
          <w:szCs w:val="30"/>
        </w:rPr>
      </w:pPr>
      <w:r>
        <w:rPr>
          <w:rFonts w:hint="eastAsia" w:ascii="仿宋" w:hAnsi="仿宋" w:eastAsia="仿宋"/>
          <w:sz w:val="30"/>
          <w:szCs w:val="30"/>
        </w:rPr>
        <w:t>（四）资本性支出0万元，较2018年增加（减少）0 万元，增长（下降）0%，主要原因是：</w:t>
      </w:r>
      <w:r>
        <w:rPr>
          <w:rFonts w:ascii="仿宋" w:hAnsi="仿宋" w:eastAsia="仿宋"/>
          <w:sz w:val="30"/>
          <w:szCs w:val="30"/>
        </w:rPr>
        <w:t>……</w:t>
      </w:r>
      <w:r>
        <w:rPr>
          <w:rFonts w:hint="eastAsia" w:ascii="仿宋" w:hAnsi="仿宋" w:eastAsia="仿宋"/>
          <w:sz w:val="30"/>
          <w:szCs w:val="30"/>
        </w:rPr>
        <w:t>。</w:t>
      </w:r>
    </w:p>
    <w:p>
      <w:pPr>
        <w:ind w:firstLine="630"/>
        <w:jc w:val="left"/>
        <w:rPr>
          <w:rFonts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ascii="仿宋" w:hAnsi="仿宋" w:eastAsia="仿宋"/>
          <w:sz w:val="30"/>
          <w:szCs w:val="30"/>
        </w:rPr>
      </w:pPr>
      <w:r>
        <w:rPr>
          <w:rFonts w:hint="eastAsia" w:ascii="仿宋" w:hAnsi="仿宋" w:eastAsia="仿宋"/>
          <w:sz w:val="30"/>
          <w:szCs w:val="30"/>
        </w:rPr>
        <w:t>本部门2019年度一般公共预算财政拨款“三公”经费支出年初预算数为23.37万元，决算数为16.4万元，完成年初预算的70.18 %，决算数较2018年增加12.53 万元，增长323.77 %，其中：</w:t>
      </w:r>
    </w:p>
    <w:p>
      <w:pPr>
        <w:ind w:firstLine="630"/>
        <w:jc w:val="left"/>
        <w:rPr>
          <w:rFonts w:ascii="仿宋" w:hAnsi="仿宋" w:eastAsia="仿宋"/>
          <w:sz w:val="30"/>
          <w:szCs w:val="30"/>
        </w:rPr>
      </w:pPr>
      <w:r>
        <w:rPr>
          <w:rFonts w:hint="eastAsia" w:ascii="仿宋" w:hAnsi="仿宋" w:eastAsia="仿宋"/>
          <w:sz w:val="30"/>
          <w:szCs w:val="30"/>
        </w:rPr>
        <w:t>（一）因公出国（境）支出年初预算数为5.37万元，决算数为5.37万元，完成年初预算的100 %，决算数较2018年增加（5.37万元，增长100 %。决算数较年初预算数增加主要原因是：因公出国（境）支出发生费用。</w:t>
      </w:r>
    </w:p>
    <w:p>
      <w:pPr>
        <w:ind w:firstLine="630"/>
        <w:jc w:val="left"/>
        <w:rPr>
          <w:rFonts w:ascii="仿宋" w:hAnsi="仿宋" w:eastAsia="仿宋"/>
          <w:sz w:val="30"/>
          <w:szCs w:val="30"/>
        </w:rPr>
      </w:pPr>
      <w:r>
        <w:rPr>
          <w:rFonts w:hint="eastAsia" w:ascii="仿宋" w:hAnsi="仿宋" w:eastAsia="仿宋"/>
          <w:sz w:val="30"/>
          <w:szCs w:val="30"/>
        </w:rPr>
        <w:t>（二）公务接待费支出年初预算数为18万元，决算数为11.04万元，完成年初预算的61.33 %，决算数较2018年增加7.17万元，增长185.27 %。决算数较年初预算数增加的主要原因是：公务接待费用增加。</w:t>
      </w:r>
    </w:p>
    <w:p>
      <w:pPr>
        <w:ind w:firstLine="630"/>
        <w:jc w:val="left"/>
        <w:rPr>
          <w:rFonts w:ascii="仿宋" w:hAnsi="仿宋" w:eastAsia="仿宋"/>
          <w:sz w:val="30"/>
          <w:szCs w:val="30"/>
        </w:rPr>
      </w:pPr>
      <w:r>
        <w:rPr>
          <w:rFonts w:hint="eastAsia" w:ascii="仿宋" w:hAnsi="仿宋" w:eastAsia="仿宋"/>
          <w:sz w:val="30"/>
          <w:szCs w:val="30"/>
        </w:rPr>
        <w:t>（三）公务用车购置及运行维护费支出0万元，其中公务用车购置年初预算数为0 万元，决算数为0万元，完成年初预算的 %，决算数较2018年增加（减少）0万元，增长（下降）0%。决算数较年初预算数增加（减少）的主要原因是：</w:t>
      </w:r>
      <w:r>
        <w:rPr>
          <w:rFonts w:ascii="仿宋" w:hAnsi="仿宋" w:eastAsia="仿宋"/>
          <w:sz w:val="30"/>
          <w:szCs w:val="30"/>
        </w:rPr>
        <w:t>……</w:t>
      </w:r>
      <w:r>
        <w:rPr>
          <w:rFonts w:hint="eastAsia" w:ascii="仿宋" w:hAnsi="仿宋" w:eastAsia="仿宋"/>
          <w:sz w:val="30"/>
          <w:szCs w:val="30"/>
        </w:rPr>
        <w:t>；公务用车运行维护费支出年初预算数为 0万元，决算数为0万元，完成年初预算的 %，决算数较2018年增加（减少）  万元，增长（下降）  %。决算数较年初预算数增加（减少）的主要原因是：</w:t>
      </w:r>
      <w:r>
        <w:rPr>
          <w:rFonts w:ascii="仿宋" w:hAnsi="仿宋" w:eastAsia="仿宋"/>
          <w:sz w:val="30"/>
          <w:szCs w:val="30"/>
        </w:rPr>
        <w:t>……</w:t>
      </w:r>
      <w:r>
        <w:rPr>
          <w:rFonts w:hint="eastAsia" w:ascii="仿宋" w:hAnsi="仿宋" w:eastAsia="仿宋"/>
          <w:sz w:val="30"/>
          <w:szCs w:val="30"/>
        </w:rPr>
        <w:t>。</w:t>
      </w:r>
    </w:p>
    <w:p>
      <w:pPr>
        <w:ind w:firstLine="630"/>
        <w:jc w:val="left"/>
        <w:rPr>
          <w:rFonts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ascii="仿宋" w:hAnsi="仿宋" w:eastAsia="仿宋"/>
          <w:sz w:val="30"/>
          <w:szCs w:val="30"/>
        </w:rPr>
      </w:pPr>
      <w:r>
        <w:rPr>
          <w:rFonts w:hint="eastAsia" w:ascii="仿宋" w:hAnsi="仿宋" w:eastAsia="仿宋"/>
          <w:sz w:val="30"/>
          <w:szCs w:val="30"/>
        </w:rPr>
        <w:t>本部门2019年度机关运行经费支出95.76万元（与部门决算中行政单位和参照公务员法管理事业单位一般公共预算财政拨款基本支出中公用经费之和保持一致），较年初预算数增加（减少）  万元，增长（降低）  %，主要原因是：</w:t>
      </w:r>
      <w:r>
        <w:rPr>
          <w:rFonts w:hint="eastAsia" w:ascii="仿宋" w:hAnsi="仿宋" w:eastAsia="仿宋"/>
          <w:b/>
          <w:bCs/>
          <w:sz w:val="30"/>
          <w:szCs w:val="30"/>
        </w:rPr>
        <w:t>人员编制数量增加。</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9"/>
        <w:spacing w:line="600" w:lineRule="atLeast"/>
        <w:ind w:firstLine="600"/>
        <w:rPr>
          <w:rFonts w:ascii="仿宋" w:hAnsi="仿宋" w:eastAsia="仿宋"/>
          <w:sz w:val="30"/>
          <w:szCs w:val="30"/>
        </w:rPr>
      </w:pPr>
      <w:r>
        <w:rPr>
          <w:rFonts w:hint="eastAsia" w:ascii="仿宋" w:hAnsi="仿宋" w:eastAsia="仿宋"/>
          <w:sz w:val="30"/>
          <w:szCs w:val="30"/>
        </w:rPr>
        <w:t>本部门2019年度政府采购支出总额 0 万元，其中：政府采购货物支出 0 万元、政府采购工程支出 0 万元、政府采购服务支出 0 万元。授予中小企业合同金额 0 万元，占政府采购支出总额的0  %，其中：授予小微企业合同金额  0万元，占政府采购支出总额的 0 %。（省级部门公开的政府采购金额的计算口径为：本部门纳入2019年部门预算范围的各项政府采购支出金额之和，不包括涉密采购项目的支出金额。）</w:t>
      </w:r>
    </w:p>
    <w:p>
      <w:pPr>
        <w:ind w:firstLine="630"/>
        <w:jc w:val="left"/>
        <w:rPr>
          <w:rFonts w:ascii="黑体" w:hAnsi="黑体" w:eastAsia="黑体"/>
          <w:sz w:val="30"/>
          <w:szCs w:val="30"/>
        </w:rPr>
      </w:pPr>
      <w:r>
        <w:rPr>
          <w:rFonts w:hint="eastAsia" w:ascii="黑体" w:hAnsi="黑体" w:eastAsia="黑体"/>
          <w:sz w:val="30"/>
          <w:szCs w:val="30"/>
        </w:rPr>
        <w:t>八、国有资产占用情况说明。</w:t>
      </w:r>
    </w:p>
    <w:p>
      <w:pPr>
        <w:ind w:firstLine="630"/>
        <w:jc w:val="left"/>
        <w:rPr>
          <w:rFonts w:ascii="仿宋" w:hAnsi="仿宋" w:eastAsia="仿宋"/>
          <w:kern w:val="0"/>
          <w:sz w:val="30"/>
          <w:szCs w:val="30"/>
        </w:rPr>
      </w:pPr>
      <w:r>
        <w:rPr>
          <w:rFonts w:hint="eastAsia" w:ascii="仿宋" w:hAnsi="仿宋" w:eastAsia="仿宋"/>
          <w:kern w:val="0"/>
          <w:sz w:val="30"/>
          <w:szCs w:val="30"/>
        </w:rPr>
        <w:t>截止2019年12月31日，本部门国有资产占用情况见公开09表《国有资产占用情况表》。</w:t>
      </w:r>
    </w:p>
    <w:p>
      <w:pPr>
        <w:ind w:firstLine="630"/>
        <w:jc w:val="left"/>
        <w:rPr>
          <w:rFonts w:ascii="黑体" w:hAnsi="黑体" w:eastAsia="黑体"/>
          <w:sz w:val="30"/>
          <w:szCs w:val="30"/>
        </w:rPr>
      </w:pPr>
      <w:r>
        <w:rPr>
          <w:rFonts w:hint="eastAsia" w:ascii="黑体" w:hAnsi="黑体" w:eastAsia="黑体"/>
          <w:sz w:val="30"/>
          <w:szCs w:val="30"/>
        </w:rPr>
        <w:t>九、预算绩效情况说明</w:t>
      </w:r>
    </w:p>
    <w:p>
      <w:pPr>
        <w:ind w:firstLine="600" w:firstLineChars="200"/>
        <w:rPr>
          <w:rFonts w:ascii="仿宋" w:hAnsi="仿宋" w:eastAsia="仿宋" w:cs="仿宋"/>
          <w:sz w:val="30"/>
          <w:szCs w:val="30"/>
        </w:rPr>
      </w:pPr>
      <w:r>
        <w:rPr>
          <w:rFonts w:hint="eastAsia" w:ascii="仿宋" w:hAnsi="仿宋" w:eastAsia="仿宋" w:cs="仿宋"/>
          <w:sz w:val="30"/>
          <w:szCs w:val="30"/>
        </w:rPr>
        <w:t>无预算绩效情况说明</w:t>
      </w:r>
    </w:p>
    <w:p>
      <w:pPr>
        <w:autoSpaceDE w:val="0"/>
        <w:autoSpaceDN w:val="0"/>
        <w:adjustRightInd w:val="0"/>
        <w:spacing w:line="360" w:lineRule="auto"/>
        <w:ind w:firstLine="600"/>
        <w:jc w:val="left"/>
        <w:rPr>
          <w:rFonts w:ascii="仿宋" w:hAnsi="仿宋" w:eastAsia="仿宋" w:cs="仿宋_GB2312"/>
          <w:kern w:val="0"/>
          <w:sz w:val="30"/>
          <w:szCs w:val="30"/>
        </w:rPr>
      </w:pPr>
    </w:p>
    <w:p/>
    <w:p/>
    <w:p>
      <w:pPr>
        <w:widowControl/>
        <w:spacing w:line="600" w:lineRule="exact"/>
        <w:jc w:val="center"/>
        <w:rPr>
          <w:rFonts w:ascii="宋体" w:hAnsi="宋体"/>
          <w:b/>
          <w:sz w:val="32"/>
          <w:szCs w:val="32"/>
        </w:rPr>
      </w:pPr>
      <w:r>
        <w:rPr>
          <w:rFonts w:hint="eastAsia" w:ascii="宋体" w:hAnsi="宋体"/>
          <w:b/>
          <w:sz w:val="32"/>
          <w:szCs w:val="32"/>
        </w:rPr>
        <w:t>第四部分  名词解释</w:t>
      </w:r>
    </w:p>
    <w:p>
      <w:pPr>
        <w:pStyle w:val="9"/>
        <w:spacing w:line="600" w:lineRule="atLeast"/>
        <w:ind w:firstLine="600"/>
        <w:rPr>
          <w:rFonts w:ascii="仿宋" w:hAnsi="仿宋" w:eastAsia="仿宋"/>
          <w:sz w:val="30"/>
          <w:szCs w:val="30"/>
        </w:rPr>
      </w:pPr>
    </w:p>
    <w:p>
      <w:pPr>
        <w:widowControl/>
        <w:spacing w:line="580" w:lineRule="exact"/>
        <w:jc w:val="left"/>
        <w:rPr>
          <w:rFonts w:ascii="仿宋" w:hAnsi="仿宋" w:eastAsia="仿宋"/>
          <w:kern w:val="0"/>
          <w:sz w:val="30"/>
          <w:szCs w:val="30"/>
        </w:rPr>
      </w:pPr>
      <w:r>
        <w:rPr>
          <w:rFonts w:hint="eastAsia" w:ascii="仿宋" w:hAnsi="仿宋" w:eastAsia="仿宋"/>
          <w:kern w:val="0"/>
          <w:sz w:val="30"/>
          <w:szCs w:val="30"/>
        </w:rPr>
        <w:t xml:space="preserve">    名词解释应以财务会计制度、政府收支分类科目以及部门预算管理等规定为基本说明，可在此基础上结合部门实际情况适当细化。“三公”经费支出和机关运行经费支出口径必需予以说明。</w:t>
      </w:r>
    </w:p>
    <w:p>
      <w:pPr>
        <w:ind w:firstLine="630"/>
        <w:jc w:val="left"/>
        <w:rPr>
          <w:rFonts w:ascii="仿宋" w:hAnsi="仿宋" w:eastAsia="仿宋"/>
          <w:sz w:val="30"/>
          <w:szCs w:val="30"/>
        </w:rPr>
      </w:pPr>
    </w:p>
    <w:p>
      <w:pPr>
        <w:autoSpaceDE w:val="0"/>
        <w:autoSpaceDN w:val="0"/>
        <w:adjustRightInd w:val="0"/>
        <w:spacing w:line="600" w:lineRule="exact"/>
        <w:ind w:firstLine="640"/>
        <w:rPr>
          <w:rFonts w:ascii="黑体" w:hAnsi="黑体" w:eastAsia="黑体" w:cs="黑体"/>
          <w:kern w:val="0"/>
          <w:sz w:val="30"/>
          <w:szCs w:val="30"/>
        </w:rPr>
      </w:pPr>
      <w:r>
        <w:rPr>
          <w:rFonts w:hint="eastAsia" w:ascii="黑体" w:hAnsi="黑体" w:eastAsia="黑体" w:cs="黑体"/>
          <w:kern w:val="0"/>
          <w:sz w:val="30"/>
          <w:szCs w:val="30"/>
        </w:rPr>
        <w:t>一、收入科目</w:t>
      </w:r>
    </w:p>
    <w:p>
      <w:pPr>
        <w:autoSpaceDE w:val="0"/>
        <w:autoSpaceDN w:val="0"/>
        <w:adjustRightInd w:val="0"/>
        <w:spacing w:line="600" w:lineRule="exact"/>
        <w:ind w:firstLine="640"/>
        <w:jc w:val="left"/>
        <w:rPr>
          <w:rFonts w:ascii="仿宋_GB2312" w:hAnsi="新宋体" w:eastAsia="仿宋_GB2312" w:cs="宋体"/>
          <w:kern w:val="0"/>
          <w:sz w:val="30"/>
          <w:szCs w:val="30"/>
        </w:rPr>
      </w:pPr>
      <w:r>
        <w:rPr>
          <w:rFonts w:hint="eastAsia" w:ascii="仿宋_GB2312" w:hAnsi="新宋体" w:eastAsia="仿宋_GB2312" w:cs="宋体"/>
          <w:kern w:val="0"/>
          <w:sz w:val="30"/>
          <w:szCs w:val="30"/>
        </w:rPr>
        <w:t>（一）财政拨款：指县级财政当年拨付的资金。</w:t>
      </w:r>
    </w:p>
    <w:p>
      <w:pPr>
        <w:autoSpaceDE w:val="0"/>
        <w:autoSpaceDN w:val="0"/>
        <w:adjustRightInd w:val="0"/>
        <w:spacing w:line="600" w:lineRule="exact"/>
        <w:ind w:firstLine="640"/>
        <w:jc w:val="left"/>
        <w:rPr>
          <w:rFonts w:ascii="仿宋_GB2312" w:hAnsi="新宋体" w:eastAsia="仿宋_GB2312" w:cs="宋体"/>
          <w:kern w:val="0"/>
          <w:sz w:val="30"/>
          <w:szCs w:val="30"/>
        </w:rPr>
      </w:pPr>
      <w:r>
        <w:rPr>
          <w:rFonts w:hint="eastAsia" w:ascii="仿宋_GB2312" w:hAnsi="新宋体" w:eastAsia="仿宋_GB2312" w:cs="宋体"/>
          <w:kern w:val="0"/>
          <w:sz w:val="30"/>
          <w:szCs w:val="30"/>
        </w:rPr>
        <w:t>（二）事业收入：指事业单位开展专业业务活动及辅助活动取得的收入。</w:t>
      </w:r>
    </w:p>
    <w:p>
      <w:pPr>
        <w:widowControl/>
        <w:shd w:val="clear" w:color="auto" w:fill="FFFFFF"/>
        <w:spacing w:line="580" w:lineRule="atLeast"/>
        <w:ind w:firstLine="636"/>
        <w:jc w:val="left"/>
        <w:rPr>
          <w:rFonts w:ascii="仿宋_GB2312" w:eastAsia="仿宋_GB2312"/>
          <w:color w:val="000000"/>
          <w:kern w:val="0"/>
          <w:sz w:val="30"/>
          <w:szCs w:val="30"/>
        </w:rPr>
      </w:pPr>
      <w:r>
        <w:rPr>
          <w:rFonts w:hint="eastAsia" w:ascii="仿宋_GB2312" w:eastAsia="仿宋_GB2312"/>
          <w:color w:val="000000"/>
          <w:kern w:val="0"/>
          <w:sz w:val="30"/>
          <w:szCs w:val="30"/>
        </w:rPr>
        <w:t>（三）事业单位经营收入：指事业单位在专业业务活动及辅助活动之外开展非独立核算经营活动取得的收入。</w:t>
      </w:r>
    </w:p>
    <w:p>
      <w:pPr>
        <w:widowControl/>
        <w:shd w:val="clear" w:color="auto" w:fill="FFFFFF"/>
        <w:ind w:firstLine="640"/>
        <w:rPr>
          <w:rFonts w:ascii="仿宋_GB2312" w:eastAsia="仿宋_GB2312"/>
          <w:color w:val="000000"/>
          <w:kern w:val="0"/>
          <w:sz w:val="30"/>
          <w:szCs w:val="30"/>
        </w:rPr>
      </w:pPr>
      <w:r>
        <w:rPr>
          <w:rFonts w:hint="eastAsia" w:ascii="仿宋_GB2312" w:eastAsia="仿宋_GB2312"/>
          <w:color w:val="000000"/>
          <w:kern w:val="0"/>
          <w:sz w:val="30"/>
          <w:szCs w:val="30"/>
        </w:rPr>
        <w:t>（四）上年结转和结余：填列2016年全部结转和结余的资金数，包括当年结转结余资金和历年滚存结转结余资金。</w:t>
      </w:r>
    </w:p>
    <w:p>
      <w:pPr>
        <w:autoSpaceDE w:val="0"/>
        <w:autoSpaceDN w:val="0"/>
        <w:adjustRightInd w:val="0"/>
        <w:spacing w:line="600" w:lineRule="exact"/>
        <w:ind w:firstLine="640"/>
        <w:jc w:val="left"/>
        <w:rPr>
          <w:rFonts w:ascii="黑体" w:hAnsi="黑体" w:eastAsia="黑体" w:cs="黑体"/>
          <w:kern w:val="0"/>
          <w:sz w:val="30"/>
          <w:szCs w:val="30"/>
        </w:rPr>
      </w:pPr>
      <w:r>
        <w:rPr>
          <w:rFonts w:hint="eastAsia" w:ascii="黑体" w:hAnsi="黑体" w:eastAsia="黑体" w:cs="黑体"/>
          <w:kern w:val="0"/>
          <w:sz w:val="30"/>
          <w:szCs w:val="30"/>
        </w:rPr>
        <w:t>二、支出科目</w:t>
      </w:r>
    </w:p>
    <w:p>
      <w:pPr>
        <w:autoSpaceDE w:val="0"/>
        <w:autoSpaceDN w:val="0"/>
        <w:adjustRightInd w:val="0"/>
        <w:spacing w:line="600" w:lineRule="exact"/>
        <w:ind w:firstLine="640"/>
        <w:jc w:val="left"/>
        <w:rPr>
          <w:rFonts w:ascii="仿宋_GB2312" w:hAnsi="新宋体" w:eastAsia="仿宋_GB2312" w:cs="宋体"/>
          <w:kern w:val="0"/>
          <w:sz w:val="30"/>
          <w:szCs w:val="30"/>
        </w:rPr>
      </w:pPr>
      <w:r>
        <w:rPr>
          <w:rFonts w:hint="eastAsia" w:ascii="仿宋_GB2312" w:hAnsi="新宋体" w:eastAsia="仿宋_GB2312" w:cs="宋体"/>
          <w:kern w:val="0"/>
          <w:sz w:val="30"/>
          <w:szCs w:val="30"/>
        </w:rPr>
        <w:t>（一）行政运行：反映行政单位（包括参公单位）的基本支出。</w:t>
      </w:r>
    </w:p>
    <w:p>
      <w:pPr>
        <w:autoSpaceDE w:val="0"/>
        <w:autoSpaceDN w:val="0"/>
        <w:adjustRightInd w:val="0"/>
        <w:spacing w:line="600" w:lineRule="exact"/>
        <w:ind w:firstLine="640"/>
        <w:jc w:val="left"/>
        <w:rPr>
          <w:rFonts w:ascii="仿宋_GB2312" w:hAnsi="新宋体" w:eastAsia="仿宋_GB2312" w:cs="宋体"/>
          <w:kern w:val="0"/>
          <w:sz w:val="30"/>
          <w:szCs w:val="30"/>
        </w:rPr>
      </w:pPr>
      <w:r>
        <w:rPr>
          <w:rFonts w:hint="eastAsia" w:ascii="仿宋_GB2312" w:hAnsi="新宋体" w:eastAsia="仿宋_GB2312" w:cs="宋体"/>
          <w:kern w:val="0"/>
          <w:sz w:val="30"/>
          <w:szCs w:val="30"/>
        </w:rPr>
        <w:t>（二）一般行政管理事务：反映行政单位（包括参公单位）未单独设置项级科目的其他项目支出。</w:t>
      </w:r>
    </w:p>
    <w:p>
      <w:pPr>
        <w:autoSpaceDE w:val="0"/>
        <w:autoSpaceDN w:val="0"/>
        <w:adjustRightInd w:val="0"/>
        <w:spacing w:line="600" w:lineRule="exact"/>
        <w:ind w:firstLine="640"/>
        <w:jc w:val="left"/>
        <w:rPr>
          <w:rFonts w:ascii="仿宋_GB2312" w:hAnsi="新宋体" w:eastAsia="仿宋_GB2312" w:cs="宋体"/>
          <w:kern w:val="0"/>
          <w:sz w:val="30"/>
          <w:szCs w:val="30"/>
        </w:rPr>
      </w:pPr>
      <w:r>
        <w:rPr>
          <w:rFonts w:hint="eastAsia" w:ascii="仿宋_GB2312" w:hAnsi="新宋体" w:eastAsia="仿宋_GB2312" w:cs="宋体"/>
          <w:kern w:val="0"/>
          <w:sz w:val="30"/>
          <w:szCs w:val="30"/>
        </w:rPr>
        <w:t>（三）事业运行：反映事业单位的基本支出。</w:t>
      </w:r>
    </w:p>
    <w:p>
      <w:pPr>
        <w:autoSpaceDE w:val="0"/>
        <w:autoSpaceDN w:val="0"/>
        <w:adjustRightInd w:val="0"/>
        <w:spacing w:line="600" w:lineRule="exact"/>
        <w:ind w:firstLine="640"/>
        <w:jc w:val="left"/>
        <w:rPr>
          <w:rFonts w:ascii="仿宋_GB2312" w:hAnsi="新宋体" w:eastAsia="仿宋_GB2312" w:cs="宋体"/>
          <w:kern w:val="0"/>
          <w:sz w:val="30"/>
          <w:szCs w:val="30"/>
        </w:rPr>
      </w:pPr>
      <w:r>
        <w:rPr>
          <w:rFonts w:hint="eastAsia" w:ascii="仿宋_GB2312" w:hAnsi="新宋体" w:eastAsia="仿宋_GB2312" w:cs="宋体"/>
          <w:kern w:val="0"/>
          <w:sz w:val="30"/>
          <w:szCs w:val="30"/>
        </w:rPr>
        <w:t>（四）三公经费：反映财政拨款安排的因公出国（境）费、公务用车购置及运行费和公务接待费，</w:t>
      </w:r>
    </w:p>
    <w:p>
      <w:r>
        <w:rPr>
          <w:rFonts w:hint="eastAsia" w:ascii="仿宋_GB2312" w:hAnsi="新宋体" w:eastAsia="仿宋_GB2312" w:cs="宋体"/>
          <w:kern w:val="0"/>
          <w:sz w:val="30"/>
          <w:szCs w:val="30"/>
        </w:rPr>
        <w:t>（五）机关运行经费：为保障行政单位运行（含参照公务员法管理的事业单位）运行用于购买货物和服务的各项资金，包括办公、印刷费、邮电费、差旅费、会议费、福利费、日常维修费、水电费、办公用房取暖费等其他费用。</w:t>
      </w:r>
    </w:p>
    <w:p/>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Align="top"/>
    </w:pPr>
    <w:r>
      <w:fldChar w:fldCharType="begin"/>
    </w:r>
    <w:r>
      <w:rPr>
        <w:rStyle w:val="7"/>
      </w:rPr>
      <w:instrText xml:space="preserve"> PAGE  </w:instrText>
    </w:r>
    <w:r>
      <w:fldChar w:fldCharType="separate"/>
    </w:r>
    <w:r>
      <w:rPr>
        <w:rStyle w:val="7"/>
      </w:rPr>
      <w:t>- 1 -</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2YWJlNDE1ZjQ4N2UzMjEzYzkzNTVhNzI3MmVkOGEifQ=="/>
  </w:docVars>
  <w:rsids>
    <w:rsidRoot w:val="00752C32"/>
    <w:rsid w:val="000B3375"/>
    <w:rsid w:val="001557D0"/>
    <w:rsid w:val="001C487D"/>
    <w:rsid w:val="00260A98"/>
    <w:rsid w:val="002676AF"/>
    <w:rsid w:val="002B784D"/>
    <w:rsid w:val="002F1DF0"/>
    <w:rsid w:val="00361C0D"/>
    <w:rsid w:val="00374EB5"/>
    <w:rsid w:val="003B11D5"/>
    <w:rsid w:val="003B7AF3"/>
    <w:rsid w:val="003C6B35"/>
    <w:rsid w:val="00402682"/>
    <w:rsid w:val="00425B0C"/>
    <w:rsid w:val="004B7F1D"/>
    <w:rsid w:val="004D11BE"/>
    <w:rsid w:val="0058102F"/>
    <w:rsid w:val="005A05D7"/>
    <w:rsid w:val="005B3347"/>
    <w:rsid w:val="005E3961"/>
    <w:rsid w:val="00640CC6"/>
    <w:rsid w:val="006D22DB"/>
    <w:rsid w:val="006E08A9"/>
    <w:rsid w:val="00752C32"/>
    <w:rsid w:val="00767E57"/>
    <w:rsid w:val="008672EA"/>
    <w:rsid w:val="008869DC"/>
    <w:rsid w:val="00917C78"/>
    <w:rsid w:val="009A332D"/>
    <w:rsid w:val="009E125C"/>
    <w:rsid w:val="00C25D48"/>
    <w:rsid w:val="00C26350"/>
    <w:rsid w:val="00C83BDB"/>
    <w:rsid w:val="00CA45B5"/>
    <w:rsid w:val="00D000C6"/>
    <w:rsid w:val="00D17380"/>
    <w:rsid w:val="00D67861"/>
    <w:rsid w:val="00DA022C"/>
    <w:rsid w:val="00DC6486"/>
    <w:rsid w:val="00E32AC9"/>
    <w:rsid w:val="00E35779"/>
    <w:rsid w:val="00F1528D"/>
    <w:rsid w:val="00F251D2"/>
    <w:rsid w:val="00F3247F"/>
    <w:rsid w:val="00F97693"/>
    <w:rsid w:val="00FB5727"/>
    <w:rsid w:val="4D382566"/>
    <w:rsid w:val="55806C15"/>
    <w:rsid w:val="6BA903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iPriority w:val="0"/>
    <w:pPr>
      <w:tabs>
        <w:tab w:val="center" w:pos="4153"/>
        <w:tab w:val="right" w:pos="8306"/>
      </w:tabs>
      <w:snapToGrid w:val="0"/>
      <w:jc w:val="left"/>
    </w:pPr>
    <w:rPr>
      <w:sz w:val="18"/>
    </w:rPr>
  </w:style>
  <w:style w:type="paragraph" w:styleId="4">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8">
    <w:name w:val="页脚 Char"/>
    <w:basedOn w:val="6"/>
    <w:link w:val="3"/>
    <w:qFormat/>
    <w:uiPriority w:val="0"/>
    <w:rPr>
      <w:rFonts w:ascii="Calibri" w:hAnsi="Calibri" w:eastAsia="宋体" w:cs="Times New Roman"/>
      <w:sz w:val="18"/>
      <w:szCs w:val="20"/>
    </w:rPr>
  </w:style>
  <w:style w:type="paragraph" w:customStyle="1" w:styleId="9">
    <w:name w:val="p0"/>
    <w:basedOn w:val="1"/>
    <w:uiPriority w:val="0"/>
    <w:pPr>
      <w:widowControl/>
    </w:pPr>
    <w:rPr>
      <w:kern w:val="0"/>
      <w:szCs w:val="21"/>
    </w:rPr>
  </w:style>
  <w:style w:type="character" w:customStyle="1" w:styleId="10">
    <w:name w:val="批注框文本 Char"/>
    <w:basedOn w:val="6"/>
    <w:link w:val="2"/>
    <w:semiHidden/>
    <w:uiPriority w:val="99"/>
    <w:rPr>
      <w:rFonts w:ascii="Calibri" w:hAnsi="Calibri" w:eastAsia="宋体" w:cs="Times New Roman"/>
      <w:sz w:val="18"/>
      <w:szCs w:val="18"/>
    </w:rPr>
  </w:style>
  <w:style w:type="character" w:customStyle="1" w:styleId="11">
    <w:name w:val="页眉 Char"/>
    <w:basedOn w:val="6"/>
    <w:link w:val="4"/>
    <w:semiHidden/>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emf"/><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9.emf"/><Relationship Id="rId12" Type="http://schemas.openxmlformats.org/officeDocument/2006/relationships/image" Target="media/image8.emf"/><Relationship Id="rId11" Type="http://schemas.openxmlformats.org/officeDocument/2006/relationships/image" Target="media/image7.emf"/><Relationship Id="rId10" Type="http://schemas.openxmlformats.org/officeDocument/2006/relationships/image" Target="media/image6.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4502</Words>
  <Characters>4845</Characters>
  <Lines>36</Lines>
  <Paragraphs>10</Paragraphs>
  <TotalTime>2</TotalTime>
  <ScaleCrop>false</ScaleCrop>
  <LinksUpToDate>false</LinksUpToDate>
  <CharactersWithSpaces>4980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2020-10-19T07:17:00Z</dcterms:created>
  <dc:creator>PC</dc:creator>
  <cp:lastModifiedBy>zh2013</cp:lastModifiedBy>
  <dcterms:modified xsi:type="dcterms:W3CDTF">2023-04-04T09:00:47Z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DE78F658BFB843AEA3102C057D320C48</vt:lpwstr>
  </property>
</Properties>
</file>