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pacing w:before="156" w:after="156"/>
        <w:ind w:firstLine="0" w:firstLineChars="0"/>
        <w:jc w:val="center"/>
        <w:rPr>
          <w:rFonts w:hint="eastAsia" w:ascii="Times New Roman" w:hAnsi="Times New Roman" w:eastAsia="宋体"/>
          <w:color w:val="auto"/>
          <w:sz w:val="72"/>
          <w:szCs w:val="56"/>
        </w:rPr>
      </w:pPr>
      <w:bookmarkStart w:id="0" w:name="_Toc125193753"/>
      <w:bookmarkStart w:id="1" w:name="OLE_LINK1"/>
    </w:p>
    <w:p>
      <w:pPr>
        <w:pStyle w:val="25"/>
        <w:spacing w:before="156" w:after="156"/>
        <w:ind w:firstLine="0" w:firstLineChars="0"/>
        <w:jc w:val="center"/>
        <w:rPr>
          <w:rFonts w:hint="eastAsia" w:ascii="Times New Roman" w:hAnsi="Times New Roman" w:eastAsia="宋体"/>
          <w:color w:val="auto"/>
          <w:sz w:val="72"/>
          <w:szCs w:val="56"/>
        </w:rPr>
      </w:pPr>
    </w:p>
    <w:p>
      <w:pPr>
        <w:pStyle w:val="25"/>
        <w:spacing w:before="156" w:after="156"/>
        <w:ind w:firstLine="0" w:firstLineChars="0"/>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rPr>
        <w:t>德安县2022</w:t>
      </w:r>
      <w:r>
        <w:rPr>
          <w:rFonts w:hint="eastAsia" w:ascii="方正小标宋简体" w:hAnsi="方正小标宋简体" w:eastAsia="方正小标宋简体" w:cs="方正小标宋简体"/>
          <w:b w:val="0"/>
          <w:bCs w:val="0"/>
          <w:color w:val="auto"/>
          <w:sz w:val="44"/>
          <w:szCs w:val="44"/>
          <w:lang w:val="en-US" w:eastAsia="zh-CN"/>
        </w:rPr>
        <w:t>空气质量年报</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bidi w:val="0"/>
        <w:rPr>
          <w:sz w:val="22"/>
          <w:szCs w:val="24"/>
        </w:rPr>
      </w:pPr>
    </w:p>
    <w:p>
      <w:pPr>
        <w:tabs>
          <w:tab w:val="center" w:pos="4365"/>
        </w:tabs>
        <w:bidi w:val="0"/>
        <w:jc w:val="left"/>
        <w:rPr>
          <w:rFonts w:hint="default"/>
          <w:sz w:val="22"/>
          <w:szCs w:val="24"/>
          <w:lang w:val="en-US" w:eastAsia="zh-CN"/>
        </w:rPr>
      </w:pPr>
      <w:r>
        <w:rPr>
          <w:rFonts w:hint="eastAsia"/>
          <w:sz w:val="22"/>
          <w:szCs w:val="24"/>
          <w:lang w:eastAsia="zh-CN"/>
        </w:rPr>
        <w:tab/>
      </w:r>
      <w:r>
        <w:rPr>
          <w:rFonts w:hint="eastAsia" w:cs="黑体"/>
          <w:kern w:val="2"/>
          <w:sz w:val="32"/>
          <w:szCs w:val="24"/>
          <w:lang w:val="en-US" w:eastAsia="zh-CN" w:bidi="ar-SA"/>
        </w:rPr>
        <w:t>江西首科生态环境有限公司</w:t>
      </w:r>
    </w:p>
    <w:p>
      <w:pPr>
        <w:pStyle w:val="2"/>
        <w:ind w:left="0" w:leftChars="0" w:firstLine="0" w:firstLineChars="0"/>
        <w:jc w:val="center"/>
        <w:rPr>
          <w:rFonts w:hint="default"/>
          <w:sz w:val="32"/>
          <w:szCs w:val="24"/>
          <w:lang w:val="en-US" w:eastAsia="zh-CN"/>
        </w:rPr>
        <w:sectPr>
          <w:pgSz w:w="11906" w:h="16838"/>
          <w:pgMar w:top="1418" w:right="1588" w:bottom="1418" w:left="1588" w:header="851" w:footer="992" w:gutter="0"/>
          <w:pgNumType w:fmt="decimal" w:start="1"/>
          <w:cols w:space="425" w:num="1"/>
          <w:docGrid w:type="lines" w:linePitch="312" w:charSpace="0"/>
        </w:sectPr>
      </w:pPr>
      <w:r>
        <w:rPr>
          <w:rFonts w:hint="eastAsia"/>
          <w:sz w:val="32"/>
          <w:szCs w:val="24"/>
          <w:lang w:val="en-US" w:eastAsia="zh-CN"/>
        </w:rPr>
        <w:t>二零二三年一月</w:t>
      </w:r>
    </w:p>
    <w:p>
      <w:pPr>
        <w:rPr>
          <w:sz w:val="22"/>
          <w:szCs w:val="24"/>
        </w:rPr>
      </w:pPr>
    </w:p>
    <w:p>
      <w:pPr>
        <w:bidi w:val="0"/>
        <w:rPr>
          <w:rFonts w:ascii="Calibri" w:hAnsi="Calibri" w:eastAsia="宋体" w:cs="黑体"/>
          <w:kern w:val="2"/>
          <w:sz w:val="22"/>
          <w:szCs w:val="24"/>
          <w:lang w:val="en-US" w:eastAsia="zh-CN" w:bidi="ar-SA"/>
        </w:rPr>
      </w:pPr>
    </w:p>
    <w:p>
      <w:pPr>
        <w:bidi w:val="0"/>
        <w:rPr>
          <w:sz w:val="22"/>
          <w:szCs w:val="24"/>
          <w:lang w:val="en-US" w:eastAsia="zh-CN"/>
        </w:rPr>
      </w:pPr>
    </w:p>
    <w:p>
      <w:pPr>
        <w:tabs>
          <w:tab w:val="left" w:pos="1504"/>
        </w:tabs>
        <w:bidi w:val="0"/>
        <w:jc w:val="center"/>
        <w:rPr>
          <w:rFonts w:hint="eastAsia"/>
          <w:b/>
          <w:bCs/>
          <w:sz w:val="44"/>
          <w:szCs w:val="48"/>
          <w:lang w:val="en-US" w:eastAsia="zh-CN"/>
        </w:rPr>
      </w:pPr>
      <w:r>
        <w:rPr>
          <w:rFonts w:hint="eastAsia"/>
          <w:b/>
          <w:bCs/>
          <w:sz w:val="44"/>
          <w:szCs w:val="48"/>
          <w:lang w:val="en-US" w:eastAsia="zh-CN"/>
        </w:rPr>
        <w:t>编制单位及人员情况</w:t>
      </w:r>
    </w:p>
    <w:p>
      <w:pPr>
        <w:pStyle w:val="2"/>
        <w:ind w:left="0" w:leftChars="0" w:firstLine="0" w:firstLineChars="0"/>
        <w:rPr>
          <w:rFonts w:hint="eastAsia"/>
          <w:b/>
          <w:bCs/>
          <w:sz w:val="44"/>
          <w:szCs w:val="48"/>
          <w:lang w:val="en-US" w:eastAsia="zh-CN"/>
        </w:rPr>
      </w:pPr>
    </w:p>
    <w:p>
      <w:pPr>
        <w:pStyle w:val="2"/>
        <w:spacing w:line="360" w:lineRule="auto"/>
        <w:ind w:left="0" w:leftChars="0" w:firstLine="0" w:firstLineChars="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主要编制单位：九江市德安生态环境局</w:t>
      </w:r>
    </w:p>
    <w:p>
      <w:pPr>
        <w:pStyle w:val="2"/>
        <w:tabs>
          <w:tab w:val="left" w:pos="2138"/>
        </w:tabs>
        <w:spacing w:line="360" w:lineRule="auto"/>
        <w:ind w:left="0" w:leftChars="0" w:firstLine="2240" w:firstLineChars="7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江西首科生态环境有限公司</w:t>
      </w:r>
    </w:p>
    <w:p>
      <w:pPr>
        <w:pStyle w:val="2"/>
        <w:spacing w:line="360" w:lineRule="auto"/>
        <w:ind w:left="0" w:leftChars="0" w:firstLine="0" w:firstLineChars="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主要编制人员：九江市德安生态环境局</w:t>
      </w:r>
    </w:p>
    <w:p>
      <w:pPr>
        <w:pStyle w:val="2"/>
        <w:spacing w:line="360" w:lineRule="auto"/>
        <w:ind w:left="0" w:leftChars="0" w:firstLine="2240" w:firstLineChars="7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——冯迎芬、黄五秀、何元春、易福梅、</w:t>
      </w:r>
    </w:p>
    <w:p>
      <w:pPr>
        <w:pStyle w:val="2"/>
        <w:spacing w:line="360" w:lineRule="auto"/>
        <w:ind w:left="0" w:leftChars="0" w:firstLine="2880" w:firstLineChars="900"/>
        <w:rPr>
          <w:rFonts w:hint="default"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谢文斯</w:t>
      </w:r>
    </w:p>
    <w:p>
      <w:pPr>
        <w:pStyle w:val="2"/>
        <w:tabs>
          <w:tab w:val="left" w:pos="2138"/>
        </w:tabs>
        <w:spacing w:line="360" w:lineRule="auto"/>
        <w:ind w:left="0" w:leftChars="0" w:firstLine="2240" w:firstLineChars="7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江西首科生态环境有限公司</w:t>
      </w:r>
    </w:p>
    <w:p>
      <w:pPr>
        <w:pStyle w:val="2"/>
        <w:tabs>
          <w:tab w:val="left" w:pos="2138"/>
        </w:tabs>
        <w:spacing w:line="360" w:lineRule="auto"/>
        <w:ind w:left="0" w:leftChars="0" w:firstLine="2240" w:firstLineChars="7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——廖仲彬、肖锋、李冉</w:t>
      </w:r>
      <w:bookmarkStart w:id="32" w:name="_GoBack"/>
      <w:bookmarkEnd w:id="32"/>
    </w:p>
    <w:p>
      <w:pPr>
        <w:pStyle w:val="2"/>
        <w:tabs>
          <w:tab w:val="left" w:pos="2138"/>
        </w:tabs>
        <w:ind w:left="0" w:leftChars="0" w:firstLine="0" w:firstLineChars="0"/>
        <w:rPr>
          <w:rFonts w:hint="eastAsia"/>
          <w:b w:val="0"/>
          <w:bCs w:val="0"/>
          <w:sz w:val="32"/>
          <w:szCs w:val="36"/>
          <w:lang w:val="en-US" w:eastAsia="zh-CN"/>
        </w:rPr>
      </w:pPr>
    </w:p>
    <w:p>
      <w:pPr>
        <w:pStyle w:val="2"/>
        <w:tabs>
          <w:tab w:val="left" w:pos="2138"/>
        </w:tabs>
        <w:ind w:left="0" w:leftChars="0" w:firstLine="0" w:firstLineChars="0"/>
        <w:rPr>
          <w:rFonts w:hint="default"/>
          <w:b w:val="0"/>
          <w:bCs w:val="0"/>
          <w:sz w:val="32"/>
          <w:szCs w:val="36"/>
          <w:lang w:val="en-US" w:eastAsia="zh-CN"/>
        </w:rPr>
        <w:sectPr>
          <w:pgSz w:w="11906" w:h="16838"/>
          <w:pgMar w:top="1418" w:right="1588" w:bottom="1418" w:left="1588" w:header="851" w:footer="992" w:gutter="0"/>
          <w:pgNumType w:fmt="decimal" w:start="1"/>
          <w:cols w:space="425" w:num="1"/>
          <w:docGrid w:type="lines" w:linePitch="312" w:charSpace="0"/>
        </w:sectPr>
      </w:pPr>
    </w:p>
    <w:p>
      <w:pPr>
        <w:pStyle w:val="25"/>
        <w:spacing w:before="156" w:after="156"/>
        <w:ind w:firstLine="0" w:firstLineChars="0"/>
        <w:rPr>
          <w:rFonts w:ascii="Times New Roman" w:hAnsi="Times New Roman" w:eastAsia="宋体"/>
          <w:color w:val="FF0000"/>
          <w:sz w:val="40"/>
          <w:szCs w:val="36"/>
        </w:rPr>
      </w:pPr>
      <w:r>
        <w:rPr>
          <w:rFonts w:ascii="Times New Roman" w:hAnsi="Times New Roman" w:eastAsia="宋体"/>
          <w:color w:val="FF0000"/>
          <w:sz w:val="40"/>
          <w:szCs w:val="36"/>
        </w:rPr>
        <w:t>德安县2022年大气污染综合治理工作专报</w:t>
      </w:r>
      <w:bookmarkEnd w:id="0"/>
    </w:p>
    <w:p>
      <w:pPr>
        <w:spacing w:before="120" w:after="120"/>
        <w:rPr>
          <w:rFonts w:ascii="Times New Roman" w:hAnsi="Times New Roman" w:cs="Times New Roman"/>
          <w:sz w:val="24"/>
          <w:szCs w:val="32"/>
        </w:rPr>
      </w:pPr>
      <w:r>
        <w:rPr>
          <w:rFonts w:hint="default" w:ascii="Times New Roman" w:hAnsi="Times New Roman" w:cs="Times New Roman"/>
          <w:szCs w:val="24"/>
          <w:lang w:val="en-US"/>
        </w:rPr>
        <mc:AlternateContent>
          <mc:Choice Requires="wps">
            <w:drawing>
              <wp:anchor distT="0" distB="0" distL="114300" distR="114300" simplePos="0" relativeHeight="251659264" behindDoc="0" locked="0" layoutInCell="1" allowOverlap="1">
                <wp:simplePos x="0" y="0"/>
                <wp:positionH relativeFrom="margin">
                  <wp:posOffset>-41275</wp:posOffset>
                </wp:positionH>
                <wp:positionV relativeFrom="paragraph">
                  <wp:posOffset>308610</wp:posOffset>
                </wp:positionV>
                <wp:extent cx="5504180" cy="0"/>
                <wp:effectExtent l="0" t="9525" r="7620" b="15875"/>
                <wp:wrapNone/>
                <wp:docPr id="9" name="直接连接符 6"/>
                <wp:cNvGraphicFramePr/>
                <a:graphic xmlns:a="http://schemas.openxmlformats.org/drawingml/2006/main">
                  <a:graphicData uri="http://schemas.microsoft.com/office/word/2010/wordprocessingShape">
                    <wps:wsp>
                      <wps:cNvCnPr/>
                      <wps:spPr>
                        <a:xfrm flipV="1">
                          <a:off x="0" y="0"/>
                          <a:ext cx="5504180" cy="0"/>
                        </a:xfrm>
                        <a:prstGeom prst="line">
                          <a:avLst/>
                        </a:prstGeom>
                        <a:ln w="19050" cap="flat" cmpd="sng">
                          <a:solidFill>
                            <a:srgbClr val="FF0000"/>
                          </a:solidFill>
                          <a:prstDash val="solid"/>
                          <a:miter/>
                          <a:headEnd type="none" w="med" len="med"/>
                          <a:tailEnd type="none" w="med" len="med"/>
                        </a:ln>
                        <a:effectLst/>
                      </wps:spPr>
                      <wps:bodyPr/>
                    </wps:wsp>
                  </a:graphicData>
                </a:graphic>
              </wp:anchor>
            </w:drawing>
          </mc:Choice>
          <mc:Fallback>
            <w:pict>
              <v:line id="直接连接符 6" o:spid="_x0000_s1026" o:spt="20" style="position:absolute;left:0pt;flip:y;margin-left:-3.25pt;margin-top:24.3pt;height:0pt;width:433.4pt;mso-position-horizontal-relative:margin;z-index:251659264;mso-width-relative:page;mso-height-relative:page;" filled="f" stroked="t" coordsize="21600,21600" o:gfxdata="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o0ph7XAAAACAEAAA8AAAAAAAAAAQAgAAAAIgAAAGRycy9kb3du&#10;cmV2LnhtbFBLAQIUABQAAAAIAIdO4kDoSh9PAAIAAPsDAAAOAAAAAAAAAAEAIAAAACYBAABkcnMv&#10;ZTJvRG9jLnhtbFBLBQYAAAAABgAGAFkBAACYBQAAAAA=&#10;">
                <v:fill on="f" focussize="0,0"/>
                <v:stroke weight="1.5pt" color="#FF0000" joinstyle="miter"/>
                <v:imagedata o:title=""/>
                <o:lock v:ext="edit" aspectratio="f"/>
              </v:line>
            </w:pict>
          </mc:Fallback>
        </mc:AlternateContent>
      </w:r>
      <w:r>
        <w:rPr>
          <w:rFonts w:hint="eastAsia" w:ascii="Times New Roman" w:hAnsi="Times New Roman" w:cs="Times New Roman"/>
          <w:szCs w:val="24"/>
          <w:lang w:val="en-US" w:eastAsia="zh-CN"/>
        </w:rPr>
        <w:t>德安大气指挥部</w:t>
      </w:r>
      <w:r>
        <w:rPr>
          <w:rFonts w:ascii="Times New Roman" w:hAnsi="Times New Roman" w:cs="Times New Roman"/>
          <w:sz w:val="24"/>
          <w:szCs w:val="32"/>
        </w:rPr>
        <w:t xml:space="preserve">综合技术团队                                 2023年1月20日  </w:t>
      </w:r>
    </w:p>
    <w:p>
      <w:pPr>
        <w:spacing w:line="360" w:lineRule="auto"/>
        <w:jc w:val="center"/>
        <w:outlineLvl w:val="0"/>
        <w:rPr>
          <w:rFonts w:ascii="Times New Roman" w:hAnsi="Times New Roman" w:cs="Times New Roman"/>
          <w:b/>
          <w:bCs/>
          <w:sz w:val="32"/>
          <w:szCs w:val="32"/>
        </w:rPr>
      </w:pPr>
      <w:bookmarkStart w:id="2" w:name="_Toc125193754"/>
      <w:r>
        <w:rPr>
          <w:rFonts w:ascii="Times New Roman" w:hAnsi="Times New Roman" w:cs="Times New Roman"/>
          <w:b/>
          <w:bCs/>
          <w:sz w:val="32"/>
          <w:szCs w:val="32"/>
        </w:rPr>
        <w:t>九江市德安县空气质量年报（2022年）</w:t>
      </w:r>
      <w:bookmarkEnd w:id="2"/>
    </w:p>
    <w:p>
      <w:pPr>
        <w:pStyle w:val="4"/>
        <w:spacing w:before="0" w:after="0" w:line="360" w:lineRule="auto"/>
        <w:ind w:firstLine="0" w:firstLineChars="0"/>
        <w:jc w:val="both"/>
        <w:rPr>
          <w:rFonts w:eastAsia="宋体"/>
          <w:b/>
          <w:sz w:val="30"/>
          <w:szCs w:val="30"/>
        </w:rPr>
      </w:pPr>
      <w:bookmarkStart w:id="3" w:name="_Toc125193755"/>
      <w:r>
        <w:rPr>
          <w:rFonts w:eastAsia="宋体"/>
          <w:b/>
          <w:sz w:val="30"/>
          <w:szCs w:val="30"/>
        </w:rPr>
        <w:t>摘要</w:t>
      </w:r>
      <w:bookmarkEnd w:id="3"/>
    </w:p>
    <w:p>
      <w:pPr>
        <w:pStyle w:val="87"/>
        <w:numPr>
          <w:ilvl w:val="0"/>
          <w:numId w:val="2"/>
        </w:numPr>
        <w:spacing w:line="360" w:lineRule="auto"/>
        <w:ind w:firstLineChars="0"/>
        <w:rPr>
          <w:rFonts w:ascii="Times New Roman" w:hAnsi="Times New Roman"/>
          <w:b/>
          <w:sz w:val="28"/>
          <w:szCs w:val="28"/>
        </w:rPr>
      </w:pPr>
      <w:r>
        <w:rPr>
          <w:rFonts w:hint="eastAsia" w:ascii="Times New Roman" w:hAnsi="Times New Roman" w:cs="Times New Roman"/>
          <w:b/>
          <w:sz w:val="28"/>
          <w:szCs w:val="28"/>
        </w:rPr>
        <w:t>德安县空气质量排名情况</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2022年德安县PM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年累计浓度为28微克/立方米，同比下降3.4%，相比九江市PM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均值浓度（32微克/立方米）低12.5%</w:t>
      </w:r>
      <w:r>
        <w:rPr>
          <w:rFonts w:hint="eastAsia" w:ascii="Times New Roman" w:hAnsi="Times New Roman" w:cs="Times New Roman"/>
          <w:bCs/>
          <w:sz w:val="28"/>
          <w:szCs w:val="28"/>
        </w:rPr>
        <w:t>，江西省区县排名第90名</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2022年德安县臭氧8小时年第90百分位浓度为153微克/立方米，同比上涨11.7%，相比九江市O</w:t>
      </w:r>
      <w:r>
        <w:rPr>
          <w:rFonts w:hint="eastAsia" w:ascii="Times New Roman" w:hAnsi="Times New Roman" w:cs="Times New Roman"/>
          <w:sz w:val="28"/>
          <w:szCs w:val="28"/>
          <w:vertAlign w:val="subscript"/>
        </w:rPr>
        <w:t>3</w:t>
      </w:r>
      <w:r>
        <w:rPr>
          <w:rFonts w:hint="eastAsia" w:ascii="Times New Roman" w:hAnsi="Times New Roman" w:cs="Times New Roman"/>
          <w:sz w:val="28"/>
          <w:szCs w:val="28"/>
        </w:rPr>
        <w:t>浓度（152微克/立方米）高0.7%，江西省区县排名第7</w:t>
      </w:r>
      <w:r>
        <w:rPr>
          <w:rFonts w:ascii="Times New Roman" w:hAnsi="Times New Roman" w:cs="Times New Roman"/>
          <w:sz w:val="28"/>
          <w:szCs w:val="28"/>
        </w:rPr>
        <w:t>8</w:t>
      </w:r>
      <w:r>
        <w:rPr>
          <w:rFonts w:hint="eastAsia" w:ascii="Times New Roman" w:hAnsi="Times New Roman" w:cs="Times New Roman"/>
          <w:sz w:val="28"/>
          <w:szCs w:val="28"/>
        </w:rPr>
        <w:t>名。</w:t>
      </w:r>
    </w:p>
    <w:p>
      <w:pPr>
        <w:pStyle w:val="87"/>
        <w:numPr>
          <w:ilvl w:val="0"/>
          <w:numId w:val="2"/>
        </w:numPr>
        <w:spacing w:line="360" w:lineRule="auto"/>
        <w:ind w:firstLineChars="0"/>
        <w:rPr>
          <w:rFonts w:ascii="Times New Roman" w:hAnsi="Times New Roman" w:cs="Times New Roman"/>
          <w:b/>
          <w:sz w:val="28"/>
          <w:szCs w:val="28"/>
        </w:rPr>
      </w:pPr>
      <w:r>
        <w:rPr>
          <w:rFonts w:hint="eastAsia" w:ascii="Times New Roman" w:hAnsi="Times New Roman" w:cs="Times New Roman"/>
          <w:b/>
          <w:sz w:val="28"/>
          <w:szCs w:val="28"/>
        </w:rPr>
        <w:t>污染等级及首要污染物</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德安县2022年优良天</w:t>
      </w:r>
      <w:r>
        <w:rPr>
          <w:rFonts w:hint="eastAsia" w:ascii="Times New Roman" w:hAnsi="Times New Roman" w:cs="Times New Roman"/>
          <w:sz w:val="28"/>
          <w:szCs w:val="28"/>
        </w:rPr>
        <w:t>数3</w:t>
      </w:r>
      <w:r>
        <w:rPr>
          <w:rFonts w:ascii="Times New Roman" w:hAnsi="Times New Roman" w:cs="Times New Roman"/>
          <w:sz w:val="28"/>
          <w:szCs w:val="28"/>
        </w:rPr>
        <w:t>08</w:t>
      </w:r>
      <w:r>
        <w:rPr>
          <w:rFonts w:hint="eastAsia" w:ascii="Times New Roman" w:hAnsi="Times New Roman" w:cs="Times New Roman"/>
          <w:sz w:val="28"/>
          <w:szCs w:val="28"/>
        </w:rPr>
        <w:t>天，</w:t>
      </w:r>
      <w:r>
        <w:rPr>
          <w:rFonts w:ascii="Times New Roman" w:hAnsi="Times New Roman" w:cs="Times New Roman"/>
          <w:sz w:val="28"/>
          <w:szCs w:val="28"/>
        </w:rPr>
        <w:t>占比为88.3%</w:t>
      </w:r>
      <w:r>
        <w:rPr>
          <w:rFonts w:hint="eastAsia" w:ascii="Times New Roman" w:hAnsi="Times New Roman" w:cs="Times New Roman"/>
          <w:sz w:val="28"/>
          <w:szCs w:val="28"/>
        </w:rPr>
        <w:t>（优天</w:t>
      </w:r>
      <w:r>
        <w:rPr>
          <w:rFonts w:ascii="Times New Roman" w:hAnsi="Times New Roman" w:cs="Times New Roman"/>
          <w:sz w:val="28"/>
          <w:szCs w:val="28"/>
        </w:rPr>
        <w:t>32.09</w:t>
      </w:r>
      <w:r>
        <w:rPr>
          <w:rFonts w:hint="eastAsia" w:ascii="Times New Roman" w:hAnsi="Times New Roman" w:cs="Times New Roman"/>
          <w:sz w:val="28"/>
          <w:szCs w:val="28"/>
        </w:rPr>
        <w:t>%）</w:t>
      </w:r>
      <w:r>
        <w:rPr>
          <w:rFonts w:ascii="Times New Roman" w:hAnsi="Times New Roman" w:cs="Times New Roman"/>
          <w:sz w:val="28"/>
          <w:szCs w:val="28"/>
        </w:rPr>
        <w:t>，轻度污染天占比为11.46%</w:t>
      </w:r>
      <w:r>
        <w:rPr>
          <w:rFonts w:hint="eastAsia" w:ascii="Times New Roman" w:hAnsi="Times New Roman" w:cs="Times New Roman"/>
          <w:sz w:val="28"/>
          <w:szCs w:val="28"/>
        </w:rPr>
        <w:t>，</w:t>
      </w:r>
      <w:r>
        <w:rPr>
          <w:rFonts w:ascii="Times New Roman" w:hAnsi="Times New Roman" w:cs="Times New Roman"/>
          <w:sz w:val="28"/>
          <w:szCs w:val="28"/>
        </w:rPr>
        <w:t>空气质量有</w:t>
      </w:r>
      <w:r>
        <w:rPr>
          <w:rFonts w:hint="eastAsia" w:ascii="Times New Roman" w:hAnsi="Times New Roman" w:cs="Times New Roman"/>
          <w:sz w:val="28"/>
          <w:szCs w:val="28"/>
        </w:rPr>
        <w:t>轻微恶化，这主要与9月份臭氧频发污染事件有关，</w:t>
      </w:r>
      <w:r>
        <w:rPr>
          <w:rFonts w:ascii="Times New Roman" w:hAnsi="Times New Roman" w:cs="Times New Roman"/>
          <w:sz w:val="28"/>
          <w:szCs w:val="28"/>
        </w:rPr>
        <w:t>PM</w:t>
      </w:r>
      <w:r>
        <w:rPr>
          <w:rFonts w:ascii="Times New Roman" w:hAnsi="Times New Roman" w:cs="Times New Roman"/>
          <w:sz w:val="28"/>
          <w:szCs w:val="28"/>
          <w:vertAlign w:val="subscript"/>
        </w:rPr>
        <w:t>2.5</w:t>
      </w:r>
      <w:r>
        <w:rPr>
          <w:rFonts w:ascii="Times New Roman" w:hAnsi="Times New Roman" w:cs="Times New Roman"/>
          <w:sz w:val="28"/>
          <w:szCs w:val="28"/>
        </w:rPr>
        <w:t>污染有明显好转，但臭氧8小时污染逐渐凸显。</w:t>
      </w:r>
    </w:p>
    <w:p>
      <w:pPr>
        <w:spacing w:line="360" w:lineRule="auto"/>
        <w:ind w:firstLine="560" w:firstLineChars="200"/>
        <w:rPr>
          <w:rStyle w:val="34"/>
          <w:rFonts w:ascii="Times New Roman" w:hAnsi="Times New Roman" w:cs="Times New Roman"/>
          <w:i w:val="0"/>
          <w:iCs w:val="0"/>
          <w:sz w:val="28"/>
          <w:szCs w:val="28"/>
          <w:shd w:val="clear" w:color="auto" w:fill="FFFFFF"/>
        </w:rPr>
      </w:pPr>
      <w:r>
        <w:rPr>
          <w:rStyle w:val="34"/>
          <w:rFonts w:hint="eastAsia" w:ascii="Times New Roman" w:hAnsi="Times New Roman" w:cs="Times New Roman"/>
          <w:i w:val="0"/>
          <w:iCs w:val="0"/>
          <w:sz w:val="28"/>
          <w:szCs w:val="28"/>
          <w:shd w:val="clear" w:color="auto" w:fill="FFFFFF"/>
        </w:rPr>
        <w:t>2022年首要污染物为细颗粒物PM</w:t>
      </w:r>
      <w:r>
        <w:rPr>
          <w:rStyle w:val="34"/>
          <w:rFonts w:hint="eastAsia" w:ascii="Times New Roman" w:hAnsi="Times New Roman" w:cs="Times New Roman"/>
          <w:i w:val="0"/>
          <w:iCs w:val="0"/>
          <w:sz w:val="28"/>
          <w:szCs w:val="28"/>
          <w:shd w:val="clear" w:color="auto" w:fill="FFFFFF"/>
          <w:vertAlign w:val="subscript"/>
        </w:rPr>
        <w:t>2.5</w:t>
      </w:r>
      <w:r>
        <w:rPr>
          <w:rStyle w:val="34"/>
          <w:rFonts w:hint="eastAsia" w:ascii="Times New Roman" w:hAnsi="Times New Roman" w:cs="Times New Roman"/>
          <w:i w:val="0"/>
          <w:iCs w:val="0"/>
          <w:sz w:val="28"/>
          <w:szCs w:val="28"/>
          <w:shd w:val="clear" w:color="auto" w:fill="FFFFFF"/>
        </w:rPr>
        <w:t>的天数为41天，首要污染物为颗粒物PM</w:t>
      </w:r>
      <w:r>
        <w:rPr>
          <w:rStyle w:val="34"/>
          <w:rFonts w:hint="eastAsia" w:ascii="Times New Roman" w:hAnsi="Times New Roman" w:cs="Times New Roman"/>
          <w:i w:val="0"/>
          <w:iCs w:val="0"/>
          <w:sz w:val="28"/>
          <w:szCs w:val="28"/>
          <w:shd w:val="clear" w:color="auto" w:fill="FFFFFF"/>
          <w:vertAlign w:val="subscript"/>
        </w:rPr>
        <w:t>10</w:t>
      </w:r>
      <w:r>
        <w:rPr>
          <w:rStyle w:val="34"/>
          <w:rFonts w:hint="eastAsia" w:ascii="Times New Roman" w:hAnsi="Times New Roman" w:cs="Times New Roman"/>
          <w:i w:val="0"/>
          <w:iCs w:val="0"/>
          <w:sz w:val="28"/>
          <w:szCs w:val="28"/>
          <w:shd w:val="clear" w:color="auto" w:fill="FFFFFF"/>
        </w:rPr>
        <w:t>的天数为22天，与去年相比明显下降，颗粒物污染明显改善；首要污染物为臭氧8小时天数为171天，与去年相比，明显抬升，表明2022年O</w:t>
      </w:r>
      <w:r>
        <w:rPr>
          <w:rStyle w:val="34"/>
          <w:rFonts w:hint="eastAsia" w:ascii="Times New Roman" w:hAnsi="Times New Roman" w:cs="Times New Roman"/>
          <w:i w:val="0"/>
          <w:iCs w:val="0"/>
          <w:sz w:val="28"/>
          <w:szCs w:val="28"/>
          <w:shd w:val="clear" w:color="auto" w:fill="FFFFFF"/>
          <w:vertAlign w:val="subscript"/>
        </w:rPr>
        <w:t>3</w:t>
      </w:r>
      <w:r>
        <w:rPr>
          <w:rStyle w:val="34"/>
          <w:rFonts w:hint="eastAsia" w:ascii="Times New Roman" w:hAnsi="Times New Roman" w:cs="Times New Roman"/>
          <w:i w:val="0"/>
          <w:iCs w:val="0"/>
          <w:sz w:val="28"/>
          <w:szCs w:val="28"/>
          <w:shd w:val="clear" w:color="auto" w:fill="FFFFFF"/>
        </w:rPr>
        <w:t>污染形势严峻。</w:t>
      </w:r>
    </w:p>
    <w:p>
      <w:pPr>
        <w:pStyle w:val="87"/>
        <w:numPr>
          <w:ilvl w:val="0"/>
          <w:numId w:val="2"/>
        </w:numPr>
        <w:spacing w:line="360" w:lineRule="auto"/>
        <w:ind w:firstLineChars="0"/>
        <w:rPr>
          <w:rFonts w:ascii="Times New Roman" w:hAnsi="Times New Roman" w:cs="Times New Roman"/>
          <w:b/>
          <w:bCs/>
          <w:sz w:val="28"/>
          <w:szCs w:val="28"/>
        </w:rPr>
      </w:pPr>
      <w:r>
        <w:rPr>
          <w:rFonts w:hint="eastAsia" w:ascii="Times New Roman" w:hAnsi="Times New Roman" w:cs="Times New Roman"/>
          <w:b/>
          <w:bCs/>
          <w:sz w:val="28"/>
          <w:szCs w:val="28"/>
        </w:rPr>
        <w:t>PM</w:t>
      </w:r>
      <w:r>
        <w:rPr>
          <w:rFonts w:hint="eastAsia" w:ascii="Times New Roman" w:hAnsi="Times New Roman" w:cs="Times New Roman"/>
          <w:b/>
          <w:bCs/>
          <w:sz w:val="28"/>
          <w:szCs w:val="28"/>
          <w:vertAlign w:val="subscript"/>
        </w:rPr>
        <w:t>2.5</w:t>
      </w:r>
      <w:r>
        <w:rPr>
          <w:rFonts w:hint="eastAsia" w:ascii="Times New Roman" w:hAnsi="Times New Roman" w:cs="Times New Roman"/>
          <w:b/>
          <w:bCs/>
          <w:sz w:val="28"/>
          <w:szCs w:val="28"/>
        </w:rPr>
        <w:t>污染成因</w:t>
      </w:r>
    </w:p>
    <w:p>
      <w:pPr>
        <w:spacing w:line="360" w:lineRule="auto"/>
        <w:ind w:firstLine="560" w:firstLineChars="200"/>
        <w:rPr>
          <w:rFonts w:ascii="Times New Roman" w:hAnsi="Times New Roman" w:cs="Times New Roman"/>
          <w:b/>
          <w:bCs/>
          <w:sz w:val="28"/>
          <w:szCs w:val="28"/>
        </w:rPr>
      </w:pPr>
      <w:r>
        <w:rPr>
          <w:rFonts w:ascii="Times New Roman" w:hAnsi="Times New Roman" w:cs="Times New Roman"/>
          <w:sz w:val="28"/>
          <w:szCs w:val="28"/>
        </w:rPr>
        <w:t>2022年德安县高空气团主要来自东北和东部区域</w:t>
      </w:r>
      <w:r>
        <w:rPr>
          <w:rFonts w:hint="eastAsia" w:ascii="Times New Roman" w:hAnsi="Times New Roman" w:cs="Times New Roman"/>
          <w:sz w:val="28"/>
          <w:szCs w:val="28"/>
        </w:rPr>
        <w:t>。</w:t>
      </w:r>
      <w:r>
        <w:rPr>
          <w:rFonts w:ascii="Times New Roman" w:hAnsi="Times New Roman" w:cs="Times New Roman"/>
          <w:sz w:val="28"/>
          <w:szCs w:val="28"/>
        </w:rPr>
        <w:t>北部区域气团对德安县PM</w:t>
      </w:r>
      <w:r>
        <w:rPr>
          <w:rFonts w:ascii="Times New Roman" w:hAnsi="Times New Roman" w:cs="Times New Roman"/>
          <w:sz w:val="28"/>
          <w:szCs w:val="28"/>
          <w:vertAlign w:val="subscript"/>
        </w:rPr>
        <w:t>2.5</w:t>
      </w:r>
      <w:r>
        <w:rPr>
          <w:rFonts w:ascii="Times New Roman" w:hAnsi="Times New Roman" w:cs="Times New Roman"/>
          <w:sz w:val="28"/>
          <w:szCs w:val="28"/>
        </w:rPr>
        <w:t>浓度影响相比南部较大</w:t>
      </w:r>
      <w:r>
        <w:rPr>
          <w:rFonts w:hint="eastAsia" w:ascii="Times New Roman" w:hAnsi="Times New Roman" w:cs="Times New Roman"/>
          <w:sz w:val="28"/>
          <w:szCs w:val="28"/>
        </w:rPr>
        <w:t>，受东北部区域传输影响</w:t>
      </w:r>
      <w:r>
        <w:rPr>
          <w:rFonts w:ascii="Times New Roman" w:hAnsi="Times New Roman" w:cs="Times New Roman"/>
          <w:sz w:val="28"/>
          <w:szCs w:val="28"/>
        </w:rPr>
        <w:t>。外部PM</w:t>
      </w:r>
      <w:r>
        <w:rPr>
          <w:rFonts w:ascii="Times New Roman" w:hAnsi="Times New Roman" w:cs="Times New Roman"/>
          <w:sz w:val="28"/>
          <w:szCs w:val="28"/>
          <w:vertAlign w:val="subscript"/>
        </w:rPr>
        <w:t>2.5</w:t>
      </w:r>
      <w:r>
        <w:rPr>
          <w:rFonts w:ascii="Times New Roman" w:hAnsi="Times New Roman" w:cs="Times New Roman"/>
          <w:sz w:val="28"/>
          <w:szCs w:val="28"/>
        </w:rPr>
        <w:t>潜在污染源区域主要包括：</w:t>
      </w:r>
      <w:r>
        <w:rPr>
          <w:rFonts w:hint="eastAsia" w:ascii="Times New Roman" w:hAnsi="Times New Roman" w:cs="Times New Roman"/>
          <w:sz w:val="28"/>
          <w:szCs w:val="28"/>
        </w:rPr>
        <w:t>安徽中南部、江苏西部和南部以及鲁豫皖交界处</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rPr>
      </w:pPr>
      <w:r>
        <w:rPr>
          <w:rFonts w:hint="eastAsia" w:ascii="Times New Roman" w:hAnsi="Times New Roman" w:cs="Times New Roman"/>
          <w:sz w:val="28"/>
          <w:szCs w:val="28"/>
        </w:rPr>
        <w:t>德安县P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在9-11时和晚间20-23时出现两个峰值，该时段</w:t>
      </w:r>
      <w:r>
        <w:rPr>
          <w:rFonts w:ascii="Times New Roman" w:hAnsi="Times New Roman" w:cs="Times New Roman"/>
          <w:sz w:val="28"/>
          <w:szCs w:val="28"/>
        </w:rPr>
        <w:t>机动车尾气排放较多，夜间19-23时很可能有重型柴油车尾气排放污染。</w:t>
      </w:r>
    </w:p>
    <w:p>
      <w:pPr>
        <w:pStyle w:val="87"/>
        <w:numPr>
          <w:ilvl w:val="0"/>
          <w:numId w:val="2"/>
        </w:numPr>
        <w:spacing w:line="360" w:lineRule="auto"/>
        <w:ind w:firstLineChars="0"/>
        <w:rPr>
          <w:rFonts w:ascii="Times New Roman" w:hAnsi="Times New Roman" w:cs="Times New Roman"/>
          <w:b/>
          <w:sz w:val="28"/>
        </w:rPr>
      </w:pPr>
      <w:r>
        <w:rPr>
          <w:rFonts w:hint="eastAsia" w:ascii="Times New Roman" w:hAnsi="Times New Roman" w:cs="Times New Roman"/>
          <w:b/>
          <w:sz w:val="28"/>
        </w:rPr>
        <w:t>臭氧污染成因</w:t>
      </w:r>
    </w:p>
    <w:p>
      <w:pPr>
        <w:spacing w:line="360" w:lineRule="auto"/>
        <w:ind w:firstLine="560" w:firstLineChars="200"/>
        <w:rPr>
          <w:rFonts w:ascii="Times New Roman" w:hAnsi="Times New Roman" w:cs="Times New Roman"/>
          <w:sz w:val="28"/>
        </w:rPr>
      </w:pPr>
      <w:r>
        <w:rPr>
          <w:rFonts w:ascii="Times New Roman" w:hAnsi="Times New Roman" w:cs="Times New Roman"/>
          <w:sz w:val="28"/>
        </w:rPr>
        <w:t>德安县西北、</w:t>
      </w:r>
      <w:r>
        <w:rPr>
          <w:rFonts w:hint="eastAsia" w:ascii="Times New Roman" w:hAnsi="Times New Roman" w:cs="Times New Roman"/>
          <w:sz w:val="28"/>
        </w:rPr>
        <w:t>西南</w:t>
      </w:r>
      <w:r>
        <w:rPr>
          <w:rFonts w:ascii="Times New Roman" w:hAnsi="Times New Roman" w:cs="Times New Roman"/>
          <w:sz w:val="28"/>
        </w:rPr>
        <w:t>部区域存在</w:t>
      </w:r>
      <w:r>
        <w:rPr>
          <w:rFonts w:hint="eastAsia" w:ascii="Times New Roman" w:hAnsi="Times New Roman" w:cs="Times New Roman"/>
          <w:sz w:val="28"/>
        </w:rPr>
        <w:t>机动车尾气和工业企业排放</w:t>
      </w:r>
      <w:r>
        <w:rPr>
          <w:rFonts w:ascii="Times New Roman" w:hAnsi="Times New Roman" w:cs="Times New Roman"/>
          <w:sz w:val="28"/>
        </w:rPr>
        <w:t>VOCs和NO</w:t>
      </w:r>
      <w:r>
        <w:rPr>
          <w:rFonts w:ascii="Times New Roman" w:hAnsi="Times New Roman" w:cs="Times New Roman"/>
          <w:sz w:val="28"/>
          <w:vertAlign w:val="subscript"/>
        </w:rPr>
        <w:t>X</w:t>
      </w:r>
      <w:r>
        <w:rPr>
          <w:rFonts w:ascii="Times New Roman" w:hAnsi="Times New Roman" w:cs="Times New Roman"/>
          <w:sz w:val="28"/>
        </w:rPr>
        <w:t>发生光化学反应</w:t>
      </w:r>
      <w:r>
        <w:rPr>
          <w:rFonts w:hint="eastAsia" w:ascii="Times New Roman" w:hAnsi="Times New Roman" w:cs="Times New Roman"/>
          <w:sz w:val="28"/>
        </w:rPr>
        <w:t>，导致</w:t>
      </w:r>
      <w:r>
        <w:rPr>
          <w:rFonts w:ascii="Times New Roman" w:hAnsi="Times New Roman" w:cs="Times New Roman"/>
          <w:sz w:val="28"/>
        </w:rPr>
        <w:t>站点臭氧浓度升高。</w:t>
      </w:r>
      <w:r>
        <w:rPr>
          <w:rFonts w:hint="eastAsia" w:ascii="Times New Roman" w:hAnsi="Times New Roman" w:cs="Times New Roman"/>
          <w:sz w:val="28"/>
        </w:rPr>
        <w:t>同时在站点北侧存在大量餐饮源，油烟排放可能对</w:t>
      </w:r>
      <w:r>
        <w:rPr>
          <w:rFonts w:ascii="Times New Roman" w:hAnsi="Times New Roman" w:cs="Times New Roman"/>
          <w:sz w:val="28"/>
        </w:rPr>
        <w:t>站点臭氧浓度</w:t>
      </w:r>
      <w:r>
        <w:rPr>
          <w:rFonts w:hint="eastAsia" w:ascii="Times New Roman" w:hAnsi="Times New Roman" w:cs="Times New Roman"/>
          <w:sz w:val="28"/>
        </w:rPr>
        <w:t>产生影响。此外还可能受到东北部、偏东方向区县工业源排放以及污染传输影响。</w:t>
      </w:r>
    </w:p>
    <w:p>
      <w:pPr>
        <w:pStyle w:val="87"/>
        <w:numPr>
          <w:ilvl w:val="0"/>
          <w:numId w:val="2"/>
        </w:numPr>
        <w:spacing w:line="360" w:lineRule="auto"/>
        <w:ind w:firstLineChars="0"/>
        <w:rPr>
          <w:rFonts w:ascii="Times New Roman" w:hAnsi="Times New Roman" w:cs="Times New Roman"/>
          <w:b/>
          <w:sz w:val="28"/>
        </w:rPr>
      </w:pPr>
      <w:r>
        <w:rPr>
          <w:rFonts w:hint="eastAsia" w:ascii="Times New Roman" w:hAnsi="Times New Roman" w:cs="Times New Roman"/>
          <w:b/>
          <w:sz w:val="28"/>
        </w:rPr>
        <w:t>PM</w:t>
      </w:r>
      <w:r>
        <w:rPr>
          <w:rFonts w:hint="eastAsia" w:ascii="Times New Roman" w:hAnsi="Times New Roman" w:cs="Times New Roman"/>
          <w:b/>
          <w:sz w:val="28"/>
          <w:vertAlign w:val="subscript"/>
        </w:rPr>
        <w:t>2.5</w:t>
      </w:r>
      <w:r>
        <w:rPr>
          <w:rFonts w:hint="eastAsia" w:ascii="Times New Roman" w:hAnsi="Times New Roman" w:cs="Times New Roman"/>
          <w:b/>
          <w:sz w:val="28"/>
        </w:rPr>
        <w:t>污染过程</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德安县2020年经历了5次较明显的PM</w:t>
      </w:r>
      <w:r>
        <w:rPr>
          <w:rFonts w:ascii="Times New Roman" w:hAnsi="Times New Roman" w:cs="Times New Roman"/>
          <w:sz w:val="28"/>
          <w:szCs w:val="28"/>
          <w:vertAlign w:val="subscript"/>
        </w:rPr>
        <w:t>2.5</w:t>
      </w:r>
      <w:r>
        <w:rPr>
          <w:rFonts w:hint="eastAsia" w:ascii="Times New Roman" w:hAnsi="Times New Roman" w:cs="Times New Roman"/>
          <w:sz w:val="28"/>
          <w:szCs w:val="28"/>
        </w:rPr>
        <w:t>污染等级</w:t>
      </w:r>
      <w:r>
        <w:rPr>
          <w:rFonts w:ascii="Times New Roman" w:hAnsi="Times New Roman" w:cs="Times New Roman"/>
          <w:sz w:val="28"/>
          <w:szCs w:val="28"/>
        </w:rPr>
        <w:t>在轻度及以上的污染过程，主要集中在1月和12月。1月的污染程度较重。</w:t>
      </w:r>
      <w:r>
        <w:rPr>
          <w:rFonts w:hint="eastAsia" w:ascii="Times New Roman" w:hAnsi="Times New Roman" w:cs="Times New Roman"/>
          <w:sz w:val="28"/>
          <w:szCs w:val="28"/>
        </w:rPr>
        <w:t>2022年1月11日至1月21日的污染主要受到静稳、高湿等不利天气影响，污染气团在德安及周边区域滞留，形成区域性污染事件。</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基于上述结论，针对德安县未来的污染源管控治理工作提出以下建议：</w:t>
      </w:r>
    </w:p>
    <w:p>
      <w:pPr>
        <w:pStyle w:val="87"/>
        <w:numPr>
          <w:ilvl w:val="0"/>
          <w:numId w:val="2"/>
        </w:numPr>
        <w:spacing w:line="360" w:lineRule="auto"/>
        <w:ind w:firstLineChars="0"/>
        <w:rPr>
          <w:rFonts w:ascii="Times New Roman" w:hAnsi="Times New Roman" w:cs="Times New Roman"/>
          <w:sz w:val="28"/>
          <w:szCs w:val="28"/>
        </w:rPr>
      </w:pPr>
      <w:r>
        <w:rPr>
          <w:rFonts w:hint="eastAsia" w:ascii="Times New Roman" w:hAnsi="Times New Roman" w:cs="Times New Roman"/>
          <w:sz w:val="28"/>
          <w:szCs w:val="28"/>
        </w:rPr>
        <w:t>从德安县整体来说，需要重点关注东部街乡的污染源治理，特别是</w:t>
      </w:r>
      <w:r>
        <w:rPr>
          <w:rFonts w:ascii="Times New Roman" w:hAnsi="Times New Roman" w:cs="Times New Roman"/>
          <w:sz w:val="28"/>
          <w:szCs w:val="28"/>
        </w:rPr>
        <w:t>聂桥镇、磨西乡、河东乡</w:t>
      </w:r>
      <w:r>
        <w:rPr>
          <w:rFonts w:hint="eastAsia" w:ascii="Times New Roman" w:hAnsi="Times New Roman" w:cs="Times New Roman"/>
          <w:sz w:val="28"/>
          <w:szCs w:val="28"/>
        </w:rPr>
        <w:t>和</w:t>
      </w:r>
      <w:r>
        <w:rPr>
          <w:rFonts w:ascii="Times New Roman" w:hAnsi="Times New Roman" w:cs="Times New Roman"/>
          <w:sz w:val="28"/>
          <w:szCs w:val="28"/>
        </w:rPr>
        <w:t>紫荆村</w:t>
      </w:r>
      <w:r>
        <w:rPr>
          <w:rFonts w:hint="eastAsia" w:ascii="Times New Roman" w:hAnsi="Times New Roman" w:cs="Times New Roman"/>
          <w:sz w:val="28"/>
          <w:szCs w:val="28"/>
        </w:rPr>
        <w:t>。河东乡扬尘污染较明显，需加强扬尘源管控治理。</w:t>
      </w:r>
    </w:p>
    <w:p>
      <w:pPr>
        <w:pStyle w:val="87"/>
        <w:numPr>
          <w:ilvl w:val="0"/>
          <w:numId w:val="2"/>
        </w:numPr>
        <w:spacing w:line="360" w:lineRule="auto"/>
        <w:ind w:firstLineChars="0"/>
        <w:rPr>
          <w:rFonts w:ascii="Times New Roman" w:hAnsi="Times New Roman" w:cs="Times New Roman"/>
          <w:sz w:val="28"/>
          <w:szCs w:val="28"/>
        </w:rPr>
      </w:pPr>
      <w:r>
        <w:rPr>
          <w:rFonts w:hint="eastAsia" w:ascii="Times New Roman" w:hAnsi="Times New Roman" w:cs="Times New Roman"/>
          <w:sz w:val="28"/>
          <w:szCs w:val="28"/>
        </w:rPr>
        <w:t>从德安县老年中心站点周边说，需要重点开展</w:t>
      </w:r>
      <w:r>
        <w:rPr>
          <w:rFonts w:ascii="Times New Roman" w:hAnsi="Times New Roman" w:cs="Times New Roman"/>
          <w:sz w:val="28"/>
          <w:szCs w:val="28"/>
        </w:rPr>
        <w:t>雁湖路和东风大道交叉口</w:t>
      </w:r>
      <w:r>
        <w:rPr>
          <w:rFonts w:hint="eastAsia" w:ascii="Times New Roman" w:hAnsi="Times New Roman" w:cs="Times New Roman"/>
          <w:sz w:val="28"/>
          <w:szCs w:val="28"/>
        </w:rPr>
        <w:t>、</w:t>
      </w:r>
      <w:r>
        <w:rPr>
          <w:rFonts w:ascii="Times New Roman" w:hAnsi="Times New Roman" w:cs="Times New Roman"/>
          <w:sz w:val="28"/>
          <w:szCs w:val="28"/>
        </w:rPr>
        <w:t>东佳大道和蒲塘路交叉口</w:t>
      </w:r>
      <w:r>
        <w:rPr>
          <w:rFonts w:hint="eastAsia" w:ascii="Times New Roman" w:hAnsi="Times New Roman" w:cs="Times New Roman"/>
          <w:sz w:val="28"/>
          <w:szCs w:val="28"/>
        </w:rPr>
        <w:t>、</w:t>
      </w:r>
      <w:r>
        <w:rPr>
          <w:rFonts w:ascii="Times New Roman" w:hAnsi="Times New Roman" w:cs="Times New Roman"/>
          <w:sz w:val="28"/>
          <w:szCs w:val="28"/>
        </w:rPr>
        <w:t>东风路</w:t>
      </w:r>
      <w:r>
        <w:rPr>
          <w:rFonts w:hint="eastAsia" w:ascii="Times New Roman" w:hAnsi="Times New Roman" w:cs="Times New Roman"/>
          <w:sz w:val="28"/>
          <w:szCs w:val="28"/>
        </w:rPr>
        <w:t>和</w:t>
      </w:r>
      <w:r>
        <w:rPr>
          <w:rFonts w:ascii="Times New Roman" w:hAnsi="Times New Roman" w:cs="Times New Roman"/>
          <w:sz w:val="28"/>
          <w:szCs w:val="28"/>
        </w:rPr>
        <w:t>解放路交叉口</w:t>
      </w:r>
      <w:r>
        <w:rPr>
          <w:rFonts w:hint="eastAsia" w:ascii="Times New Roman" w:hAnsi="Times New Roman" w:cs="Times New Roman"/>
          <w:sz w:val="28"/>
          <w:szCs w:val="28"/>
        </w:rPr>
        <w:t>、</w:t>
      </w:r>
      <w:r>
        <w:rPr>
          <w:rFonts w:ascii="Times New Roman" w:hAnsi="Times New Roman" w:cs="Times New Roman"/>
          <w:sz w:val="28"/>
          <w:szCs w:val="28"/>
        </w:rPr>
        <w:t>朝阳路</w:t>
      </w:r>
      <w:r>
        <w:rPr>
          <w:rFonts w:hint="eastAsia" w:ascii="Times New Roman" w:hAnsi="Times New Roman" w:cs="Times New Roman"/>
          <w:sz w:val="28"/>
          <w:szCs w:val="28"/>
        </w:rPr>
        <w:t>和</w:t>
      </w:r>
      <w:r>
        <w:rPr>
          <w:rFonts w:ascii="Times New Roman" w:hAnsi="Times New Roman" w:cs="Times New Roman"/>
          <w:sz w:val="28"/>
          <w:szCs w:val="28"/>
        </w:rPr>
        <w:t>解放路交叉口东风大道、宝塔大道</w:t>
      </w:r>
      <w:r>
        <w:rPr>
          <w:rFonts w:hint="eastAsia" w:ascii="Times New Roman" w:hAnsi="Times New Roman" w:cs="Times New Roman"/>
          <w:sz w:val="28"/>
          <w:szCs w:val="28"/>
        </w:rPr>
        <w:t>和</w:t>
      </w:r>
      <w:r>
        <w:rPr>
          <w:rFonts w:ascii="Times New Roman" w:hAnsi="Times New Roman" w:cs="Times New Roman"/>
          <w:sz w:val="28"/>
          <w:szCs w:val="28"/>
        </w:rPr>
        <w:t>共安大道</w:t>
      </w:r>
      <w:r>
        <w:rPr>
          <w:rFonts w:hint="eastAsia" w:ascii="Times New Roman" w:hAnsi="Times New Roman" w:cs="Times New Roman"/>
          <w:sz w:val="28"/>
          <w:szCs w:val="28"/>
        </w:rPr>
        <w:t>的交通疏导工作；重点对</w:t>
      </w:r>
      <w:r>
        <w:rPr>
          <w:rFonts w:ascii="Times New Roman" w:hAnsi="Times New Roman" w:cs="Times New Roman"/>
          <w:sz w:val="28"/>
          <w:szCs w:val="28"/>
        </w:rPr>
        <w:t>G105国道</w:t>
      </w:r>
      <w:r>
        <w:rPr>
          <w:rFonts w:hint="eastAsia" w:ascii="Times New Roman" w:hAnsi="Times New Roman" w:cs="Times New Roman"/>
          <w:sz w:val="28"/>
          <w:szCs w:val="28"/>
        </w:rPr>
        <w:t>和</w:t>
      </w:r>
      <w:r>
        <w:rPr>
          <w:rFonts w:ascii="Times New Roman" w:hAnsi="Times New Roman" w:cs="Times New Roman"/>
          <w:sz w:val="28"/>
          <w:szCs w:val="28"/>
        </w:rPr>
        <w:t>福银高速</w:t>
      </w:r>
      <w:r>
        <w:rPr>
          <w:rFonts w:hint="eastAsia" w:ascii="Times New Roman" w:hAnsi="Times New Roman" w:cs="Times New Roman"/>
          <w:sz w:val="28"/>
          <w:szCs w:val="28"/>
        </w:rPr>
        <w:t>，以及</w:t>
      </w:r>
      <w:r>
        <w:rPr>
          <w:rFonts w:ascii="Times New Roman" w:hAnsi="Times New Roman" w:cs="Times New Roman"/>
          <w:sz w:val="28"/>
          <w:szCs w:val="28"/>
        </w:rPr>
        <w:t>德安县医疗保障局、老年活动中心</w:t>
      </w:r>
      <w:r>
        <w:rPr>
          <w:rFonts w:hint="eastAsia" w:ascii="Times New Roman" w:hAnsi="Times New Roman" w:cs="Times New Roman"/>
          <w:sz w:val="28"/>
          <w:szCs w:val="28"/>
        </w:rPr>
        <w:t>和</w:t>
      </w:r>
      <w:r>
        <w:rPr>
          <w:rFonts w:ascii="Times New Roman" w:hAnsi="Times New Roman" w:cs="Times New Roman"/>
          <w:sz w:val="28"/>
          <w:szCs w:val="28"/>
        </w:rPr>
        <w:t>宝塔大道/渊明大道(路口)</w:t>
      </w:r>
      <w:r>
        <w:rPr>
          <w:rFonts w:hint="eastAsia" w:ascii="Times New Roman" w:hAnsi="Times New Roman" w:cs="Times New Roman"/>
          <w:sz w:val="28"/>
          <w:szCs w:val="28"/>
        </w:rPr>
        <w:t>站点周边道路的重型柴油货车实施限行管控措施。</w:t>
      </w:r>
    </w:p>
    <w:p>
      <w:pPr>
        <w:pStyle w:val="87"/>
        <w:numPr>
          <w:ilvl w:val="0"/>
          <w:numId w:val="2"/>
        </w:numPr>
        <w:spacing w:line="360" w:lineRule="auto"/>
        <w:ind w:firstLineChars="0"/>
        <w:rPr>
          <w:rFonts w:ascii="Times New Roman" w:hAnsi="Times New Roman" w:cs="Times New Roman"/>
          <w:sz w:val="28"/>
          <w:szCs w:val="28"/>
        </w:rPr>
      </w:pPr>
      <w:r>
        <w:rPr>
          <w:rFonts w:hint="eastAsia" w:ascii="Times New Roman" w:hAnsi="Times New Roman" w:cs="Times New Roman"/>
          <w:sz w:val="28"/>
          <w:szCs w:val="28"/>
        </w:rPr>
        <w:t>德安县的机动车尾气污染问题较凸显，特别是在早上5-8时和17-21时最明显，建议重点在此时段注意交通疏导，必要时采取限行措施；另外，特别在19-23时要重视对柴油车行驶的限制。</w:t>
      </w:r>
    </w:p>
    <w:p>
      <w:pPr>
        <w:pStyle w:val="87"/>
        <w:numPr>
          <w:ilvl w:val="0"/>
          <w:numId w:val="2"/>
        </w:numPr>
        <w:spacing w:line="360" w:lineRule="auto"/>
        <w:ind w:firstLineChars="0"/>
        <w:rPr>
          <w:rFonts w:ascii="Times New Roman" w:hAnsi="Times New Roman" w:cs="Times New Roman"/>
          <w:sz w:val="28"/>
          <w:szCs w:val="28"/>
        </w:rPr>
      </w:pPr>
      <w:r>
        <w:rPr>
          <w:rFonts w:hint="eastAsia" w:ascii="Times New Roman" w:hAnsi="Times New Roman" w:cs="Times New Roman"/>
          <w:sz w:val="28"/>
          <w:szCs w:val="28"/>
        </w:rPr>
        <w:t>德安县也存在工业企业排放问题，工企业主要集中在老年中心站点西南侧以及北侧，建议要坚持定期对这两处区域企业的污染减排设备进行抽查，对不合格的企业及时督促其进行整改。</w:t>
      </w:r>
    </w:p>
    <w:p>
      <w:pPr>
        <w:widowControl/>
        <w:jc w:val="left"/>
        <w:rPr>
          <w:rFonts w:ascii="Times New Roman" w:hAnsi="Times New Roman" w:cs="Times New Roman"/>
          <w:color w:val="FF0000"/>
          <w:sz w:val="28"/>
          <w:szCs w:val="28"/>
        </w:rPr>
        <w:sectPr>
          <w:headerReference r:id="rId3" w:type="default"/>
          <w:footerReference r:id="rId4" w:type="default"/>
          <w:pgSz w:w="11906" w:h="16838"/>
          <w:pgMar w:top="1418" w:right="1588" w:bottom="1418" w:left="1588" w:header="851" w:footer="992" w:gutter="0"/>
          <w:pgNumType w:fmt="numberInDash" w:start="1"/>
          <w:cols w:space="425" w:num="1"/>
          <w:docGrid w:type="lines" w:linePitch="312" w:charSpace="0"/>
        </w:sectPr>
      </w:pPr>
      <w:r>
        <w:rPr>
          <w:rFonts w:ascii="Times New Roman" w:hAnsi="Times New Roman" w:cs="Times New Roman"/>
          <w:color w:val="FF0000"/>
          <w:sz w:val="28"/>
          <w:szCs w:val="28"/>
        </w:rPr>
        <w:br w:type="page"/>
      </w:r>
    </w:p>
    <w:sdt>
      <w:sdtPr>
        <w:rPr>
          <w:rFonts w:ascii="Times New Roman" w:hAnsi="Times New Roman" w:eastAsia="宋体" w:cs="黑体"/>
          <w:color w:val="auto"/>
          <w:kern w:val="2"/>
          <w:sz w:val="21"/>
          <w:szCs w:val="22"/>
          <w:lang w:val="zh-CN"/>
        </w:rPr>
        <w:id w:val="298959417"/>
        <w:docPartObj>
          <w:docPartGallery w:val="Table of Contents"/>
          <w:docPartUnique/>
        </w:docPartObj>
      </w:sdtPr>
      <w:sdtEndPr>
        <w:rPr>
          <w:rFonts w:ascii="Times New Roman" w:hAnsi="Times New Roman" w:eastAsia="宋体" w:cs="黑体"/>
          <w:b/>
          <w:bCs/>
          <w:color w:val="auto"/>
          <w:kern w:val="2"/>
          <w:sz w:val="21"/>
          <w:szCs w:val="22"/>
          <w:lang w:val="zh-CN"/>
        </w:rPr>
      </w:sdtEndPr>
      <w:sdtContent>
        <w:p>
          <w:pPr>
            <w:pStyle w:val="101"/>
            <w:jc w:val="center"/>
            <w:rPr>
              <w:rFonts w:ascii="Times New Roman" w:hAnsi="Times New Roman" w:eastAsia="宋体"/>
              <w:color w:val="auto"/>
            </w:rPr>
          </w:pPr>
          <w:r>
            <w:rPr>
              <w:rFonts w:ascii="Times New Roman" w:hAnsi="Times New Roman" w:eastAsia="黑体"/>
              <w:color w:val="auto"/>
              <w:sz w:val="40"/>
              <w:szCs w:val="40"/>
              <w:lang w:val="zh-CN"/>
            </w:rPr>
            <w:t>目录</w:t>
          </w:r>
          <w:r>
            <w:rPr>
              <w:rFonts w:ascii="Times New Roman" w:hAnsi="Times New Roman" w:eastAsia="宋体"/>
            </w:rPr>
            <w:fldChar w:fldCharType="begin"/>
          </w:r>
          <w:r>
            <w:rPr>
              <w:rFonts w:ascii="Times New Roman" w:hAnsi="Times New Roman" w:eastAsia="宋体"/>
            </w:rPr>
            <w:instrText xml:space="preserve"> TOC \o "1-3" \h \z \u </w:instrText>
          </w:r>
          <w:r>
            <w:rPr>
              <w:rFonts w:ascii="Times New Roman" w:hAnsi="Times New Roman" w:eastAsia="宋体"/>
            </w:rPr>
            <w:fldChar w:fldCharType="separate"/>
          </w:r>
        </w:p>
        <w:p>
          <w:pPr>
            <w:pStyle w:val="20"/>
            <w:tabs>
              <w:tab w:val="left" w:pos="1928"/>
            </w:tabs>
            <w:rPr>
              <w:rFonts w:ascii="Times New Roman" w:hAnsi="Times New Roman" w:cstheme="minorBidi"/>
              <w:b w:val="0"/>
              <w:color w:val="auto"/>
              <w:kern w:val="2"/>
              <w:sz w:val="21"/>
              <w:szCs w:val="22"/>
            </w:rPr>
          </w:pPr>
          <w:r>
            <w:fldChar w:fldCharType="begin"/>
          </w:r>
          <w:r>
            <w:instrText xml:space="preserve"> HYPERLINK \l "_Toc125193756" </w:instrText>
          </w:r>
          <w:r>
            <w:fldChar w:fldCharType="separate"/>
          </w:r>
          <w:r>
            <w:rPr>
              <w:rStyle w:val="35"/>
              <w:rFonts w:ascii="Times New Roman" w:hAnsi="Times New Roman"/>
            </w:rPr>
            <w:t>一、空气质量及排名、达标情况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_Toc125193756 \h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"_Toc125193757" </w:instrText>
          </w:r>
          <w:r>
            <w:fldChar w:fldCharType="separate"/>
          </w:r>
          <w:r>
            <w:rPr>
              <w:rStyle w:val="35"/>
              <w:rFonts w:ascii="Times New Roman" w:hAnsi="Times New Roman"/>
            </w:rPr>
            <w:t>1.1.区县空气质量排名情况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_Toc125193757 \h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"_Toc125193758" </w:instrText>
          </w:r>
          <w:r>
            <w:fldChar w:fldCharType="separate"/>
          </w:r>
          <w:r>
            <w:rPr>
              <w:rStyle w:val="35"/>
              <w:rFonts w:ascii="Times New Roman" w:hAnsi="Times New Roman"/>
            </w:rPr>
            <w:t>1.2.年累计浓度排名及同比变化情况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_Toc125193758 \h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"_Toc125193759" </w:instrText>
          </w:r>
          <w:r>
            <w:fldChar w:fldCharType="separate"/>
          </w:r>
          <w:r>
            <w:rPr>
              <w:rStyle w:val="35"/>
              <w:rFonts w:ascii="Times New Roman" w:hAnsi="Times New Roman"/>
            </w:rPr>
            <w:t>1.3.空气质量等级及首要污染物分布情况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_Toc125193759 \h </w:instrText>
          </w:r>
          <w:r>
            <w:rPr>
              <w:rFonts w:ascii="Times New Roman" w:hAnsi="Times New Roman"/>
            </w:rPr>
            <w:fldChar w:fldCharType="separate"/>
          </w:r>
          <w:r>
            <w:rPr>
              <w:rFonts w:ascii="Times New Roman" w:hAnsi="Times New Roman"/>
            </w:rPr>
            <w:t>- 2 -</w:t>
          </w:r>
          <w:r>
            <w:rPr>
              <w:rFonts w:ascii="Times New Roman" w:hAnsi="Times New Roman"/>
            </w:rPr>
            <w:fldChar w:fldCharType="end"/>
          </w:r>
          <w:r>
            <w:rPr>
              <w:rFonts w:ascii="Times New Roman" w:hAnsi="Times New Roman"/>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"_Toc125193760" </w:instrText>
          </w:r>
          <w:r>
            <w:fldChar w:fldCharType="separate"/>
          </w:r>
          <w:r>
            <w:rPr>
              <w:rStyle w:val="35"/>
              <w:rFonts w:ascii="Times New Roman" w:hAnsi="Times New Roman" w:eastAsia="宋体"/>
            </w:rPr>
            <w:t>1.3.1.空气质量等级</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_Toc125193760 \h </w:instrText>
          </w:r>
          <w:r>
            <w:rPr>
              <w:rFonts w:ascii="Times New Roman" w:hAnsi="Times New Roman" w:eastAsia="宋体"/>
            </w:rPr>
            <w:fldChar w:fldCharType="separate"/>
          </w:r>
          <w:r>
            <w:rPr>
              <w:rFonts w:ascii="Times New Roman" w:hAnsi="Times New Roman" w:eastAsia="宋体"/>
            </w:rPr>
            <w:t>- 2 -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"_Toc125193761" </w:instrText>
          </w:r>
          <w:r>
            <w:fldChar w:fldCharType="separate"/>
          </w:r>
          <w:r>
            <w:rPr>
              <w:rStyle w:val="35"/>
              <w:rFonts w:ascii="Times New Roman" w:hAnsi="Times New Roman" w:eastAsia="宋体"/>
            </w:rPr>
            <w:t>1.3.2.首要污染物</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_Toc125193761 \h </w:instrText>
          </w:r>
          <w:r>
            <w:rPr>
              <w:rFonts w:ascii="Times New Roman" w:hAnsi="Times New Roman" w:eastAsia="宋体"/>
            </w:rPr>
            <w:fldChar w:fldCharType="separate"/>
          </w:r>
          <w:r>
            <w:rPr>
              <w:rFonts w:ascii="Times New Roman" w:hAnsi="Times New Roman" w:eastAsia="宋体"/>
            </w:rPr>
            <w:t>- 3 -</w:t>
          </w:r>
          <w:r>
            <w:rPr>
              <w:rFonts w:ascii="Times New Roman" w:hAnsi="Times New Roman" w:eastAsia="宋体"/>
            </w:rPr>
            <w:fldChar w:fldCharType="end"/>
          </w:r>
          <w:r>
            <w:rPr>
              <w:rFonts w:ascii="Times New Roman" w:hAnsi="Times New Roman" w:eastAsia="宋体"/>
            </w:rPr>
            <w:fldChar w:fldCharType="end"/>
          </w:r>
        </w:p>
        <w:p>
          <w:pPr>
            <w:pStyle w:val="20"/>
            <w:rPr>
              <w:rFonts w:ascii="Times New Roman" w:hAnsi="Times New Roman" w:cstheme="minorBidi"/>
              <w:b w:val="0"/>
              <w:color w:val="auto"/>
              <w:kern w:val="2"/>
              <w:sz w:val="21"/>
              <w:szCs w:val="22"/>
            </w:rPr>
          </w:pPr>
          <w:r>
            <w:fldChar w:fldCharType="begin"/>
          </w:r>
          <w:r>
            <w:instrText xml:space="preserve"> HYPERLINK \l "_Toc125193762" </w:instrText>
          </w:r>
          <w:r>
            <w:fldChar w:fldCharType="separate"/>
          </w:r>
          <w:r>
            <w:rPr>
              <w:rStyle w:val="35"/>
              <w:rFonts w:ascii="Times New Roman" w:hAnsi="Times New Roman"/>
            </w:rPr>
            <w:t>二、PM</w:t>
          </w:r>
          <w:r>
            <w:rPr>
              <w:rStyle w:val="35"/>
              <w:rFonts w:ascii="Times New Roman" w:hAnsi="Times New Roman"/>
              <w:vertAlign w:val="subscript"/>
            </w:rPr>
            <w:t>2.5</w:t>
          </w:r>
          <w:r>
            <w:rPr>
              <w:rStyle w:val="35"/>
              <w:rFonts w:ascii="Times New Roman" w:hAnsi="Times New Roman"/>
            </w:rPr>
            <w:t>污染特征分析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_Toc125193762 \h </w:instrText>
          </w:r>
          <w:r>
            <w:rPr>
              <w:rFonts w:ascii="Times New Roman" w:hAnsi="Times New Roman"/>
            </w:rPr>
            <w:fldChar w:fldCharType="separate"/>
          </w:r>
          <w:r>
            <w:rPr>
              <w:rFonts w:ascii="Times New Roman" w:hAnsi="Times New Roman"/>
            </w:rPr>
            <w:t>- 4 -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"_Toc125193763" </w:instrText>
          </w:r>
          <w:r>
            <w:fldChar w:fldCharType="separate"/>
          </w:r>
          <w:r>
            <w:rPr>
              <w:rStyle w:val="35"/>
              <w:rFonts w:ascii="Times New Roman" w:hAnsi="Times New Roman"/>
            </w:rPr>
            <w:t>2.1.时间序列分析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_Toc125193763 \h </w:instrText>
          </w:r>
          <w:r>
            <w:rPr>
              <w:rFonts w:ascii="Times New Roman" w:hAnsi="Times New Roman"/>
            </w:rPr>
            <w:fldChar w:fldCharType="separate"/>
          </w:r>
          <w:r>
            <w:rPr>
              <w:rFonts w:ascii="Times New Roman" w:hAnsi="Times New Roman"/>
            </w:rPr>
            <w:t>- 4 -</w:t>
          </w:r>
          <w:r>
            <w:rPr>
              <w:rFonts w:ascii="Times New Roman" w:hAnsi="Times New Roman"/>
            </w:rPr>
            <w:fldChar w:fldCharType="end"/>
          </w:r>
          <w:r>
            <w:rPr>
              <w:rFonts w:ascii="Times New Roman" w:hAnsi="Times New Roman"/>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"_Toc125193764" </w:instrText>
          </w:r>
          <w:r>
            <w:fldChar w:fldCharType="separate"/>
          </w:r>
          <w:r>
            <w:rPr>
              <w:rStyle w:val="35"/>
              <w:rFonts w:ascii="Times New Roman" w:hAnsi="Times New Roman" w:eastAsia="宋体"/>
            </w:rPr>
            <w:t>2.1.1.年变化趋势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_Toc125193764 \h </w:instrText>
          </w:r>
          <w:r>
            <w:rPr>
              <w:rFonts w:ascii="Times New Roman" w:hAnsi="Times New Roman" w:eastAsia="宋体"/>
            </w:rPr>
            <w:fldChar w:fldCharType="separate"/>
          </w:r>
          <w:r>
            <w:rPr>
              <w:rFonts w:ascii="Times New Roman" w:hAnsi="Times New Roman" w:eastAsia="宋体"/>
            </w:rPr>
            <w:t>- 4 -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"_Toc125193765" </w:instrText>
          </w:r>
          <w:r>
            <w:fldChar w:fldCharType="separate"/>
          </w:r>
          <w:r>
            <w:rPr>
              <w:rStyle w:val="35"/>
              <w:rFonts w:ascii="Times New Roman" w:hAnsi="Times New Roman" w:eastAsia="宋体"/>
            </w:rPr>
            <w:t>2.1.2.月均浓度变化趋势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_Toc125193765 \h </w:instrText>
          </w:r>
          <w:r>
            <w:rPr>
              <w:rFonts w:ascii="Times New Roman" w:hAnsi="Times New Roman" w:eastAsia="宋体"/>
            </w:rPr>
            <w:fldChar w:fldCharType="separate"/>
          </w:r>
          <w:r>
            <w:rPr>
              <w:rFonts w:ascii="Times New Roman" w:hAnsi="Times New Roman" w:eastAsia="宋体"/>
            </w:rPr>
            <w:t>- 6 -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"_Toc125193766" </w:instrText>
          </w:r>
          <w:r>
            <w:fldChar w:fldCharType="separate"/>
          </w:r>
          <w:r>
            <w:rPr>
              <w:rStyle w:val="35"/>
              <w:rFonts w:ascii="Times New Roman" w:hAnsi="Times New Roman" w:eastAsia="宋体"/>
            </w:rPr>
            <w:t>2.1.3.日间浓度变化趋势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_Toc125193766 \h </w:instrText>
          </w:r>
          <w:r>
            <w:rPr>
              <w:rFonts w:ascii="Times New Roman" w:hAnsi="Times New Roman" w:eastAsia="宋体"/>
            </w:rPr>
            <w:fldChar w:fldCharType="separate"/>
          </w:r>
          <w:r>
            <w:rPr>
              <w:rFonts w:ascii="Times New Roman" w:hAnsi="Times New Roman" w:eastAsia="宋体"/>
            </w:rPr>
            <w:t>- 7 -</w:t>
          </w:r>
          <w:r>
            <w:rPr>
              <w:rFonts w:ascii="Times New Roman" w:hAnsi="Times New Roman" w:eastAsia="宋体"/>
            </w:rPr>
            <w:fldChar w:fldCharType="end"/>
          </w:r>
          <w:r>
            <w:rPr>
              <w:rFonts w:ascii="Times New Roman" w:hAnsi="Times New Roman" w:eastAsia="宋体"/>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"_Toc125193767" </w:instrText>
          </w:r>
          <w:r>
            <w:fldChar w:fldCharType="separate"/>
          </w:r>
          <w:r>
            <w:rPr>
              <w:rStyle w:val="35"/>
              <w:rFonts w:ascii="Times New Roman" w:hAnsi="Times New Roman"/>
            </w:rPr>
            <w:t>2.2.空间特征分析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_Toc125193767 \h </w:instrText>
          </w:r>
          <w:r>
            <w:rPr>
              <w:rFonts w:ascii="Times New Roman" w:hAnsi="Times New Roman"/>
            </w:rPr>
            <w:fldChar w:fldCharType="separate"/>
          </w:r>
          <w:r>
            <w:rPr>
              <w:rFonts w:ascii="Times New Roman" w:hAnsi="Times New Roman"/>
            </w:rPr>
            <w:t>- 8 -</w:t>
          </w:r>
          <w:r>
            <w:rPr>
              <w:rFonts w:ascii="Times New Roman" w:hAnsi="Times New Roman"/>
            </w:rPr>
            <w:fldChar w:fldCharType="end"/>
          </w:r>
          <w:r>
            <w:rPr>
              <w:rFonts w:ascii="Times New Roman" w:hAnsi="Times New Roman"/>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"_Toc125193768" </w:instrText>
          </w:r>
          <w:r>
            <w:fldChar w:fldCharType="separate"/>
          </w:r>
          <w:r>
            <w:rPr>
              <w:rStyle w:val="35"/>
              <w:rFonts w:ascii="Times New Roman" w:hAnsi="Times New Roman" w:eastAsia="宋体"/>
            </w:rPr>
            <w:t>2.2.1.九江市污染物浓度分布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_Toc125193768 \h </w:instrText>
          </w:r>
          <w:r>
            <w:rPr>
              <w:rFonts w:ascii="Times New Roman" w:hAnsi="Times New Roman" w:eastAsia="宋体"/>
            </w:rPr>
            <w:fldChar w:fldCharType="separate"/>
          </w:r>
          <w:r>
            <w:rPr>
              <w:rFonts w:ascii="Times New Roman" w:hAnsi="Times New Roman" w:eastAsia="宋体"/>
            </w:rPr>
            <w:t>- 8 -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"_Toc125193769" </w:instrText>
          </w:r>
          <w:r>
            <w:fldChar w:fldCharType="separate"/>
          </w:r>
          <w:r>
            <w:rPr>
              <w:rStyle w:val="35"/>
              <w:rFonts w:ascii="Times New Roman" w:hAnsi="Times New Roman" w:eastAsia="宋体"/>
            </w:rPr>
            <w:t>2.2.2.与周边站点对比情况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_Toc125193769 \h </w:instrText>
          </w:r>
          <w:r>
            <w:rPr>
              <w:rFonts w:ascii="Times New Roman" w:hAnsi="Times New Roman" w:eastAsia="宋体"/>
            </w:rPr>
            <w:fldChar w:fldCharType="separate"/>
          </w:r>
          <w:r>
            <w:rPr>
              <w:rFonts w:ascii="Times New Roman" w:hAnsi="Times New Roman" w:eastAsia="宋体"/>
            </w:rPr>
            <w:t>- 9 -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"_Toc125193770" </w:instrText>
          </w:r>
          <w:r>
            <w:fldChar w:fldCharType="separate"/>
          </w:r>
          <w:r>
            <w:rPr>
              <w:rStyle w:val="35"/>
              <w:rFonts w:ascii="Times New Roman" w:hAnsi="Times New Roman" w:eastAsia="宋体"/>
            </w:rPr>
            <w:t>2.2.3.德安县染物浓度分布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_Toc125193770 \h </w:instrText>
          </w:r>
          <w:r>
            <w:rPr>
              <w:rFonts w:ascii="Times New Roman" w:hAnsi="Times New Roman" w:eastAsia="宋体"/>
            </w:rPr>
            <w:fldChar w:fldCharType="separate"/>
          </w:r>
          <w:r>
            <w:rPr>
              <w:rFonts w:ascii="Times New Roman" w:hAnsi="Times New Roman" w:eastAsia="宋体"/>
            </w:rPr>
            <w:t>- 10 -</w:t>
          </w:r>
          <w:r>
            <w:rPr>
              <w:rFonts w:ascii="Times New Roman" w:hAnsi="Times New Roman" w:eastAsia="宋体"/>
            </w:rPr>
            <w:fldChar w:fldCharType="end"/>
          </w:r>
          <w:r>
            <w:rPr>
              <w:rFonts w:ascii="Times New Roman" w:hAnsi="Times New Roman" w:eastAsia="宋体"/>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"_Toc125193771" </w:instrText>
          </w:r>
          <w:r>
            <w:fldChar w:fldCharType="separate"/>
          </w:r>
          <w:r>
            <w:rPr>
              <w:rStyle w:val="35"/>
              <w:rFonts w:ascii="Times New Roman" w:hAnsi="Times New Roman"/>
            </w:rPr>
            <w:t>2.3.影响因素分析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_Toc125193771 \h </w:instrText>
          </w:r>
          <w:r>
            <w:rPr>
              <w:rFonts w:ascii="Times New Roman" w:hAnsi="Times New Roman"/>
            </w:rPr>
            <w:fldChar w:fldCharType="separate"/>
          </w:r>
          <w:r>
            <w:rPr>
              <w:rFonts w:ascii="Times New Roman" w:hAnsi="Times New Roman"/>
            </w:rPr>
            <w:t>- 10 -</w:t>
          </w:r>
          <w:r>
            <w:rPr>
              <w:rFonts w:ascii="Times New Roman" w:hAnsi="Times New Roman"/>
            </w:rPr>
            <w:fldChar w:fldCharType="end"/>
          </w:r>
          <w:r>
            <w:rPr>
              <w:rFonts w:ascii="Times New Roman" w:hAnsi="Times New Roman"/>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"_Toc125193772" </w:instrText>
          </w:r>
          <w:r>
            <w:fldChar w:fldCharType="separate"/>
          </w:r>
          <w:r>
            <w:rPr>
              <w:rStyle w:val="35"/>
              <w:rFonts w:ascii="Times New Roman" w:hAnsi="Times New Roman" w:eastAsia="宋体"/>
            </w:rPr>
            <w:t>2.3.1.气象因素分析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_Toc125193772 \h </w:instrText>
          </w:r>
          <w:r>
            <w:rPr>
              <w:rFonts w:ascii="Times New Roman" w:hAnsi="Times New Roman" w:eastAsia="宋体"/>
            </w:rPr>
            <w:fldChar w:fldCharType="separate"/>
          </w:r>
          <w:r>
            <w:rPr>
              <w:rFonts w:ascii="Times New Roman" w:hAnsi="Times New Roman" w:eastAsia="宋体"/>
            </w:rPr>
            <w:t>- 10 -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"_Toc125193773" </w:instrText>
          </w:r>
          <w:r>
            <w:fldChar w:fldCharType="separate"/>
          </w:r>
          <w:r>
            <w:rPr>
              <w:rStyle w:val="35"/>
              <w:rFonts w:ascii="Times New Roman" w:hAnsi="Times New Roman" w:eastAsia="宋体"/>
            </w:rPr>
            <w:t>2.3.2.污染传输影响分析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_Toc125193773 \h </w:instrText>
          </w:r>
          <w:r>
            <w:rPr>
              <w:rFonts w:ascii="Times New Roman" w:hAnsi="Times New Roman" w:eastAsia="宋体"/>
            </w:rPr>
            <w:fldChar w:fldCharType="separate"/>
          </w:r>
          <w:r>
            <w:rPr>
              <w:rFonts w:ascii="Times New Roman" w:hAnsi="Times New Roman" w:eastAsia="宋体"/>
            </w:rPr>
            <w:t>- 15 -</w:t>
          </w:r>
          <w:r>
            <w:rPr>
              <w:rFonts w:ascii="Times New Roman" w:hAnsi="Times New Roman" w:eastAsia="宋体"/>
            </w:rPr>
            <w:fldChar w:fldCharType="end"/>
          </w:r>
          <w:r>
            <w:rPr>
              <w:rFonts w:ascii="Times New Roman" w:hAnsi="Times New Roman" w:eastAsia="宋体"/>
            </w:rPr>
            <w:fldChar w:fldCharType="end"/>
          </w:r>
        </w:p>
        <w:p>
          <w:pPr>
            <w:pStyle w:val="14"/>
            <w:tabs>
              <w:tab w:val="right" w:leader="dot" w:pos="8720"/>
            </w:tabs>
            <w:rPr>
              <w:rFonts w:ascii="Times New Roman" w:hAnsi="Times New Roman" w:eastAsia="宋体" w:cstheme="minorBidi"/>
              <w:kern w:val="2"/>
              <w:sz w:val="21"/>
            </w:rPr>
          </w:pPr>
          <w:r>
            <w:fldChar w:fldCharType="begin"/>
          </w:r>
          <w:r>
            <w:instrText xml:space="preserve"> HYPERLINK \l "_Toc125193774" </w:instrText>
          </w:r>
          <w:r>
            <w:fldChar w:fldCharType="separate"/>
          </w:r>
          <w:r>
            <w:rPr>
              <w:rStyle w:val="35"/>
              <w:rFonts w:ascii="Times New Roman" w:hAnsi="Times New Roman" w:eastAsia="宋体"/>
            </w:rPr>
            <w:t>2.3.3.污染源分布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_Toc125193774 \h </w:instrText>
          </w:r>
          <w:r>
            <w:rPr>
              <w:rFonts w:ascii="Times New Roman" w:hAnsi="Times New Roman" w:eastAsia="宋体"/>
            </w:rPr>
            <w:fldChar w:fldCharType="separate"/>
          </w:r>
          <w:r>
            <w:rPr>
              <w:rFonts w:ascii="Times New Roman" w:hAnsi="Times New Roman" w:eastAsia="宋体"/>
            </w:rPr>
            <w:t>- 20 -</w:t>
          </w:r>
          <w:r>
            <w:rPr>
              <w:rFonts w:ascii="Times New Roman" w:hAnsi="Times New Roman" w:eastAsia="宋体"/>
            </w:rPr>
            <w:fldChar w:fldCharType="end"/>
          </w:r>
          <w:r>
            <w:rPr>
              <w:rFonts w:ascii="Times New Roman" w:hAnsi="Times New Roman" w:eastAsia="宋体"/>
            </w:rPr>
            <w:fldChar w:fldCharType="end"/>
          </w:r>
        </w:p>
        <w:p>
          <w:pPr>
            <w:pStyle w:val="20"/>
            <w:rPr>
              <w:rFonts w:ascii="Times New Roman" w:hAnsi="Times New Roman" w:cstheme="minorBidi"/>
              <w:b w:val="0"/>
              <w:color w:val="auto"/>
              <w:kern w:val="2"/>
              <w:sz w:val="21"/>
              <w:szCs w:val="22"/>
            </w:rPr>
          </w:pPr>
          <w:r>
            <w:fldChar w:fldCharType="begin"/>
          </w:r>
          <w:r>
            <w:instrText xml:space="preserve"> HYPERLINK \l "_Toc125193775" </w:instrText>
          </w:r>
          <w:r>
            <w:fldChar w:fldCharType="separate"/>
          </w:r>
          <w:r>
            <w:rPr>
              <w:rStyle w:val="35"/>
              <w:rFonts w:ascii="Times New Roman" w:hAnsi="Times New Roman"/>
            </w:rPr>
            <w:t>三、典型污染过程分析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_Toc125193775 \h </w:instrText>
          </w:r>
          <w:r>
            <w:rPr>
              <w:rFonts w:ascii="Times New Roman" w:hAnsi="Times New Roman"/>
            </w:rPr>
            <w:fldChar w:fldCharType="separate"/>
          </w:r>
          <w:r>
            <w:rPr>
              <w:rFonts w:ascii="Times New Roman" w:hAnsi="Times New Roman"/>
            </w:rPr>
            <w:t>- 22 -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"_Toc125193776" </w:instrText>
          </w:r>
          <w:r>
            <w:fldChar w:fldCharType="separate"/>
          </w:r>
          <w:r>
            <w:rPr>
              <w:rStyle w:val="35"/>
              <w:rFonts w:ascii="Times New Roman" w:hAnsi="Times New Roman"/>
            </w:rPr>
            <w:t>3.1.污染过程统计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_Toc125193776 \h </w:instrText>
          </w:r>
          <w:r>
            <w:rPr>
              <w:rFonts w:ascii="Times New Roman" w:hAnsi="Times New Roman"/>
            </w:rPr>
            <w:fldChar w:fldCharType="separate"/>
          </w:r>
          <w:r>
            <w:rPr>
              <w:rFonts w:ascii="Times New Roman" w:hAnsi="Times New Roman"/>
            </w:rPr>
            <w:t>- 22 -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"_Toc125193777" </w:instrText>
          </w:r>
          <w:r>
            <w:fldChar w:fldCharType="separate"/>
          </w:r>
          <w:r>
            <w:rPr>
              <w:rStyle w:val="35"/>
              <w:rFonts w:ascii="Times New Roman" w:hAnsi="Times New Roman"/>
            </w:rPr>
            <w:t>3.2.O</w:t>
          </w:r>
          <w:r>
            <w:rPr>
              <w:rStyle w:val="35"/>
              <w:rFonts w:ascii="Times New Roman" w:hAnsi="Times New Roman"/>
              <w:vertAlign w:val="subscript"/>
            </w:rPr>
            <w:t>3</w:t>
          </w:r>
          <w:r>
            <w:rPr>
              <w:rStyle w:val="35"/>
              <w:rFonts w:ascii="Times New Roman" w:hAnsi="Times New Roman"/>
            </w:rPr>
            <w:t>典型污染过程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_Toc125193777 \h </w:instrText>
          </w:r>
          <w:r>
            <w:rPr>
              <w:rFonts w:ascii="Times New Roman" w:hAnsi="Times New Roman"/>
            </w:rPr>
            <w:fldChar w:fldCharType="separate"/>
          </w:r>
          <w:r>
            <w:rPr>
              <w:rFonts w:ascii="Times New Roman" w:hAnsi="Times New Roman"/>
            </w:rPr>
            <w:t>- 23 -</w:t>
          </w:r>
          <w:r>
            <w:rPr>
              <w:rFonts w:ascii="Times New Roman" w:hAnsi="Times New Roman"/>
            </w:rPr>
            <w:fldChar w:fldCharType="end"/>
          </w:r>
          <w:r>
            <w:rPr>
              <w:rFonts w:ascii="Times New Roman" w:hAnsi="Times New Roman"/>
            </w:rPr>
            <w:fldChar w:fldCharType="end"/>
          </w:r>
        </w:p>
        <w:p>
          <w:pPr>
            <w:pStyle w:val="22"/>
            <w:tabs>
              <w:tab w:val="right" w:leader="dot" w:pos="8720"/>
            </w:tabs>
            <w:rPr>
              <w:rFonts w:ascii="Times New Roman" w:hAnsi="Times New Roman" w:cstheme="minorBidi"/>
              <w:b w:val="0"/>
              <w:kern w:val="2"/>
              <w:sz w:val="21"/>
              <w:szCs w:val="22"/>
            </w:rPr>
          </w:pPr>
          <w:r>
            <w:fldChar w:fldCharType="begin"/>
          </w:r>
          <w:r>
            <w:instrText xml:space="preserve"> HYPERLINK \l "_Toc125193778" </w:instrText>
          </w:r>
          <w:r>
            <w:fldChar w:fldCharType="separate"/>
          </w:r>
          <w:r>
            <w:rPr>
              <w:rStyle w:val="35"/>
              <w:rFonts w:ascii="Times New Roman" w:hAnsi="Times New Roman"/>
            </w:rPr>
            <w:t>3.3.PM</w:t>
          </w:r>
          <w:r>
            <w:rPr>
              <w:rStyle w:val="35"/>
              <w:rFonts w:ascii="Times New Roman" w:hAnsi="Times New Roman"/>
              <w:vertAlign w:val="subscript"/>
            </w:rPr>
            <w:t>2.5</w:t>
          </w:r>
          <w:r>
            <w:rPr>
              <w:rStyle w:val="35"/>
              <w:rFonts w:ascii="Times New Roman" w:hAnsi="Times New Roman"/>
            </w:rPr>
            <w:t>典型污染过程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_Toc125193778 \h </w:instrText>
          </w:r>
          <w:r>
            <w:rPr>
              <w:rFonts w:ascii="Times New Roman" w:hAnsi="Times New Roman"/>
            </w:rPr>
            <w:fldChar w:fldCharType="separate"/>
          </w:r>
          <w:r>
            <w:rPr>
              <w:rFonts w:ascii="Times New Roman" w:hAnsi="Times New Roman"/>
            </w:rPr>
            <w:t>- 24 -</w:t>
          </w:r>
          <w:r>
            <w:rPr>
              <w:rFonts w:ascii="Times New Roman" w:hAnsi="Times New Roman"/>
            </w:rPr>
            <w:fldChar w:fldCharType="end"/>
          </w:r>
          <w:r>
            <w:rPr>
              <w:rFonts w:ascii="Times New Roman" w:hAnsi="Times New Roman"/>
            </w:rPr>
            <w:fldChar w:fldCharType="end"/>
          </w:r>
        </w:p>
        <w:p>
          <w:pPr>
            <w:pStyle w:val="20"/>
            <w:rPr>
              <w:rFonts w:ascii="Times New Roman" w:hAnsi="Times New Roman" w:cstheme="minorBidi"/>
              <w:b w:val="0"/>
              <w:color w:val="auto"/>
              <w:kern w:val="2"/>
              <w:sz w:val="21"/>
              <w:szCs w:val="22"/>
            </w:rPr>
          </w:pPr>
          <w:r>
            <w:fldChar w:fldCharType="begin"/>
          </w:r>
          <w:r>
            <w:instrText xml:space="preserve"> HYPERLINK \l "_Toc125193779" </w:instrText>
          </w:r>
          <w:r>
            <w:fldChar w:fldCharType="separate"/>
          </w:r>
          <w:r>
            <w:rPr>
              <w:rStyle w:val="35"/>
              <w:rFonts w:ascii="Times New Roman" w:hAnsi="Times New Roman"/>
            </w:rPr>
            <w:t>四、工作总结及成果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_Toc125193779 \h </w:instrText>
          </w:r>
          <w:r>
            <w:rPr>
              <w:rFonts w:ascii="Times New Roman" w:hAnsi="Times New Roman"/>
            </w:rPr>
            <w:fldChar w:fldCharType="separate"/>
          </w:r>
          <w:r>
            <w:rPr>
              <w:rFonts w:ascii="Times New Roman" w:hAnsi="Times New Roman"/>
            </w:rPr>
            <w:t>- 26 -</w:t>
          </w:r>
          <w:r>
            <w:rPr>
              <w:rFonts w:ascii="Times New Roman" w:hAnsi="Times New Roman"/>
            </w:rPr>
            <w:fldChar w:fldCharType="end"/>
          </w:r>
          <w:r>
            <w:rPr>
              <w:rFonts w:ascii="Times New Roman" w:hAnsi="Times New Roman"/>
            </w:rPr>
            <w:fldChar w:fldCharType="end"/>
          </w:r>
        </w:p>
        <w:p>
          <w:pPr>
            <w:pStyle w:val="20"/>
            <w:rPr>
              <w:rFonts w:ascii="Times New Roman" w:hAnsi="Times New Roman" w:cstheme="minorBidi"/>
              <w:b w:val="0"/>
              <w:color w:val="auto"/>
              <w:kern w:val="2"/>
              <w:sz w:val="21"/>
              <w:szCs w:val="22"/>
            </w:rPr>
          </w:pPr>
          <w:r>
            <w:fldChar w:fldCharType="begin"/>
          </w:r>
          <w:r>
            <w:instrText xml:space="preserve"> HYPERLINK \l "_Toc125193780" </w:instrText>
          </w:r>
          <w:r>
            <w:fldChar w:fldCharType="separate"/>
          </w:r>
          <w:r>
            <w:rPr>
              <w:rStyle w:val="35"/>
              <w:rFonts w:hint="eastAsia" w:ascii="Times New Roman" w:hAnsi="Times New Roman"/>
            </w:rPr>
            <w:t>五</w:t>
          </w:r>
          <w:r>
            <w:rPr>
              <w:rStyle w:val="35"/>
              <w:rFonts w:ascii="Times New Roman" w:hAnsi="Times New Roman"/>
            </w:rPr>
            <w:t>、未来管控建议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_Toc125193780 \h </w:instrText>
          </w:r>
          <w:r>
            <w:rPr>
              <w:rFonts w:ascii="Times New Roman" w:hAnsi="Times New Roman"/>
            </w:rPr>
            <w:fldChar w:fldCharType="separate"/>
          </w:r>
          <w:r>
            <w:rPr>
              <w:rFonts w:ascii="Times New Roman" w:hAnsi="Times New Roman"/>
            </w:rPr>
            <w:t>- 27 -</w:t>
          </w:r>
          <w:r>
            <w:rPr>
              <w:rFonts w:ascii="Times New Roman" w:hAnsi="Times New Roman"/>
            </w:rPr>
            <w:fldChar w:fldCharType="end"/>
          </w:r>
          <w:r>
            <w:rPr>
              <w:rFonts w:ascii="Times New Roman" w:hAnsi="Times New Roman"/>
            </w:rPr>
            <w:fldChar w:fldCharType="end"/>
          </w:r>
        </w:p>
        <w:p>
          <w:pPr>
            <w:rPr>
              <w:rFonts w:ascii="Times New Roman" w:hAnsi="Times New Roman"/>
            </w:rPr>
          </w:pPr>
          <w:r>
            <w:rPr>
              <w:rFonts w:ascii="Times New Roman" w:hAnsi="Times New Roman"/>
              <w:b/>
              <w:bCs/>
              <w:lang w:val="zh-CN"/>
            </w:rPr>
            <w:fldChar w:fldCharType="end"/>
          </w:r>
        </w:p>
      </w:sdtContent>
    </w:sdt>
    <w:p>
      <w:pPr>
        <w:widowControl/>
        <w:jc w:val="left"/>
        <w:rPr>
          <w:rFonts w:ascii="Times New Roman" w:hAnsi="Times New Roman" w:cs="Times New Roman"/>
          <w:color w:val="FF0000"/>
          <w:sz w:val="28"/>
          <w:szCs w:val="28"/>
        </w:rPr>
        <w:sectPr>
          <w:pgSz w:w="11906" w:h="16838"/>
          <w:pgMar w:top="1418" w:right="1588" w:bottom="1418" w:left="1588" w:header="851" w:footer="992" w:gutter="0"/>
          <w:pgNumType w:fmt="numberInDash" w:start="1"/>
          <w:cols w:space="425" w:num="1"/>
          <w:docGrid w:type="lines" w:linePitch="312" w:charSpace="0"/>
        </w:sectPr>
      </w:pPr>
    </w:p>
    <w:p>
      <w:pPr>
        <w:pStyle w:val="87"/>
        <w:numPr>
          <w:ilvl w:val="0"/>
          <w:numId w:val="3"/>
        </w:numPr>
        <w:spacing w:line="360" w:lineRule="auto"/>
        <w:ind w:firstLineChars="0"/>
        <w:outlineLvl w:val="0"/>
        <w:rPr>
          <w:rFonts w:ascii="Times New Roman" w:hAnsi="Times New Roman" w:cs="Times New Roman"/>
          <w:b/>
          <w:sz w:val="28"/>
          <w:szCs w:val="28"/>
        </w:rPr>
      </w:pPr>
      <w:bookmarkStart w:id="4" w:name="_Toc125193756"/>
      <w:r>
        <w:rPr>
          <w:rFonts w:ascii="Times New Roman" w:hAnsi="Times New Roman" w:cs="Times New Roman"/>
          <w:b/>
          <w:sz w:val="28"/>
          <w:szCs w:val="28"/>
        </w:rPr>
        <w:t>空气质量及排名、达标情况</w:t>
      </w:r>
      <w:bookmarkEnd w:id="4"/>
    </w:p>
    <w:p>
      <w:pPr>
        <w:pStyle w:val="5"/>
        <w:spacing w:beforeLines="0" w:afterLines="0"/>
        <w:ind w:firstLine="0" w:firstLineChars="0"/>
        <w:jc w:val="both"/>
        <w:rPr>
          <w:rFonts w:eastAsia="宋体"/>
        </w:rPr>
      </w:pPr>
      <w:bookmarkStart w:id="5" w:name="_Toc125193757"/>
      <w:r>
        <w:rPr>
          <w:rFonts w:hint="eastAsia" w:eastAsia="宋体"/>
        </w:rPr>
        <w:t>1</w:t>
      </w:r>
      <w:r>
        <w:rPr>
          <w:rFonts w:eastAsia="宋体"/>
        </w:rPr>
        <w:t>.1.区县空气质量排名情况</w:t>
      </w:r>
      <w:bookmarkEnd w:id="5"/>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2022年德安县PM</w:t>
      </w:r>
      <w:r>
        <w:rPr>
          <w:rFonts w:ascii="Times New Roman" w:hAnsi="Times New Roman" w:cs="Times New Roman"/>
          <w:sz w:val="28"/>
          <w:szCs w:val="28"/>
          <w:vertAlign w:val="subscript"/>
        </w:rPr>
        <w:t>2.5</w:t>
      </w:r>
      <w:r>
        <w:rPr>
          <w:rFonts w:ascii="Times New Roman" w:hAnsi="Times New Roman" w:cs="Times New Roman"/>
          <w:sz w:val="28"/>
          <w:szCs w:val="28"/>
        </w:rPr>
        <w:t>年累计浓度为28微克/立方米，在江西省111个区县排名第90名。优良天数为308天，优良天比率为88.3%，在江西省排名第101名。</w:t>
      </w:r>
    </w:p>
    <w:p>
      <w:pPr>
        <w:pStyle w:val="5"/>
        <w:spacing w:beforeLines="0" w:afterLines="0"/>
        <w:ind w:firstLine="0" w:firstLineChars="0"/>
        <w:jc w:val="both"/>
        <w:rPr>
          <w:rFonts w:eastAsia="宋体"/>
        </w:rPr>
      </w:pPr>
      <w:bookmarkStart w:id="6" w:name="_Toc125193758"/>
      <w:r>
        <w:rPr>
          <w:rFonts w:hint="eastAsia" w:eastAsia="宋体"/>
        </w:rPr>
        <w:t>1</w:t>
      </w:r>
      <w:r>
        <w:rPr>
          <w:rFonts w:eastAsia="宋体"/>
        </w:rPr>
        <w:t>.2.年累计浓度排名及同比变化情况</w:t>
      </w:r>
      <w:bookmarkEnd w:id="6"/>
    </w:p>
    <w:p>
      <w:pPr>
        <w:spacing w:line="360" w:lineRule="auto"/>
        <w:ind w:firstLine="560" w:firstLineChars="200"/>
        <w:rPr>
          <w:rFonts w:ascii="Times New Roman" w:hAnsi="Times New Roman" w:cs="Times New Roman"/>
          <w:sz w:val="28"/>
          <w:szCs w:val="28"/>
        </w:rPr>
      </w:pPr>
      <w:r>
        <w:rPr>
          <w:rFonts w:ascii="Times New Roman" w:hAnsi="Times New Roman" w:cs="Times New Roman"/>
          <w:bCs/>
          <w:sz w:val="28"/>
          <w:szCs w:val="28"/>
        </w:rPr>
        <w:t>表</w:t>
      </w:r>
      <w:r>
        <w:rPr>
          <w:rFonts w:hint="eastAsia" w:ascii="Times New Roman" w:hAnsi="Times New Roman" w:cs="Times New Roman"/>
          <w:bCs/>
          <w:sz w:val="28"/>
          <w:szCs w:val="28"/>
        </w:rPr>
        <w:t>1</w:t>
      </w:r>
      <w:r>
        <w:rPr>
          <w:rFonts w:ascii="Times New Roman" w:hAnsi="Times New Roman" w:cs="Times New Roman"/>
          <w:bCs/>
          <w:sz w:val="28"/>
          <w:szCs w:val="28"/>
        </w:rPr>
        <w:t>-1显示，</w:t>
      </w:r>
      <w:r>
        <w:rPr>
          <w:rFonts w:ascii="Times New Roman" w:hAnsi="Times New Roman" w:cs="Times New Roman"/>
          <w:b/>
          <w:bCs/>
          <w:sz w:val="28"/>
          <w:szCs w:val="28"/>
        </w:rPr>
        <w:t>2022年德安县PM</w:t>
      </w:r>
      <w:r>
        <w:rPr>
          <w:rFonts w:ascii="Times New Roman" w:hAnsi="Times New Roman" w:cs="Times New Roman"/>
          <w:b/>
          <w:bCs/>
          <w:sz w:val="28"/>
          <w:szCs w:val="28"/>
          <w:vertAlign w:val="subscript"/>
        </w:rPr>
        <w:t>2.5</w:t>
      </w:r>
      <w:r>
        <w:rPr>
          <w:rFonts w:ascii="Times New Roman" w:hAnsi="Times New Roman" w:cs="Times New Roman"/>
          <w:b/>
          <w:bCs/>
          <w:sz w:val="28"/>
          <w:szCs w:val="28"/>
        </w:rPr>
        <w:t>年累计浓度为28微克/立方米，</w:t>
      </w:r>
      <w:r>
        <w:rPr>
          <w:rFonts w:ascii="Times New Roman" w:hAnsi="Times New Roman" w:cs="Times New Roman"/>
          <w:sz w:val="28"/>
          <w:szCs w:val="28"/>
        </w:rPr>
        <w:t>在周边五个区（德安县、武宁县、庐山市、共青城和永修县）排名第四名，</w:t>
      </w:r>
      <w:r>
        <w:rPr>
          <w:rFonts w:ascii="Times New Roman" w:hAnsi="Times New Roman" w:cs="Times New Roman"/>
          <w:b/>
          <w:bCs/>
          <w:sz w:val="28"/>
          <w:szCs w:val="28"/>
        </w:rPr>
        <w:t>同比</w:t>
      </w:r>
      <w:r>
        <w:rPr>
          <w:rFonts w:ascii="Times New Roman" w:hAnsi="Times New Roman" w:cs="Times New Roman"/>
          <w:b/>
          <w:sz w:val="28"/>
          <w:szCs w:val="28"/>
        </w:rPr>
        <w:t>下降</w:t>
      </w:r>
      <w:bookmarkStart w:id="7" w:name="_Hlk37771533"/>
      <w:r>
        <w:rPr>
          <w:rFonts w:ascii="Times New Roman" w:hAnsi="Times New Roman" w:cs="Times New Roman"/>
          <w:b/>
          <w:bCs/>
          <w:sz w:val="28"/>
          <w:szCs w:val="28"/>
        </w:rPr>
        <w:t>3.4%，</w:t>
      </w:r>
      <w:r>
        <w:rPr>
          <w:rFonts w:ascii="Times New Roman" w:hAnsi="Times New Roman" w:cs="Times New Roman"/>
          <w:sz w:val="28"/>
          <w:szCs w:val="28"/>
        </w:rPr>
        <w:t>下降幅度在周边区排名第</w:t>
      </w:r>
      <w:r>
        <w:rPr>
          <w:rFonts w:hint="eastAsia" w:ascii="Times New Roman" w:hAnsi="Times New Roman" w:cs="Times New Roman"/>
          <w:sz w:val="28"/>
          <w:szCs w:val="28"/>
        </w:rPr>
        <w:t>二</w:t>
      </w:r>
      <w:r>
        <w:rPr>
          <w:rFonts w:ascii="Times New Roman" w:hAnsi="Times New Roman" w:cs="Times New Roman"/>
          <w:sz w:val="28"/>
          <w:szCs w:val="28"/>
        </w:rPr>
        <w:t>名，相比九江市</w:t>
      </w:r>
      <w:r>
        <w:rPr>
          <w:rFonts w:ascii="Times New Roman" w:hAnsi="Times New Roman" w:cs="Times New Roman"/>
          <w:bCs/>
          <w:sz w:val="28"/>
          <w:szCs w:val="28"/>
        </w:rPr>
        <w:t>PM</w:t>
      </w:r>
      <w:r>
        <w:rPr>
          <w:rFonts w:ascii="Times New Roman" w:hAnsi="Times New Roman" w:cs="Times New Roman"/>
          <w:bCs/>
          <w:sz w:val="28"/>
          <w:szCs w:val="28"/>
          <w:vertAlign w:val="subscript"/>
        </w:rPr>
        <w:t>2.5</w:t>
      </w:r>
      <w:r>
        <w:rPr>
          <w:rFonts w:ascii="Times New Roman" w:hAnsi="Times New Roman" w:cs="Times New Roman"/>
          <w:bCs/>
          <w:sz w:val="28"/>
          <w:szCs w:val="28"/>
        </w:rPr>
        <w:t>均值浓度（32微克/立方米）低12.5%</w:t>
      </w:r>
      <w:bookmarkEnd w:id="7"/>
      <w:r>
        <w:rPr>
          <w:rFonts w:ascii="Times New Roman" w:hAnsi="Times New Roman" w:cs="Times New Roman"/>
          <w:bCs/>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bCs/>
          <w:sz w:val="28"/>
          <w:szCs w:val="28"/>
        </w:rPr>
        <w:t>德安县PM</w:t>
      </w:r>
      <w:r>
        <w:rPr>
          <w:rFonts w:ascii="Times New Roman" w:hAnsi="Times New Roman" w:cs="Times New Roman"/>
          <w:b/>
          <w:bCs/>
          <w:sz w:val="28"/>
          <w:szCs w:val="28"/>
          <w:vertAlign w:val="subscript"/>
        </w:rPr>
        <w:t>10</w:t>
      </w:r>
      <w:r>
        <w:rPr>
          <w:rFonts w:ascii="Times New Roman" w:hAnsi="Times New Roman" w:cs="Times New Roman"/>
          <w:b/>
          <w:bCs/>
          <w:sz w:val="28"/>
          <w:szCs w:val="28"/>
        </w:rPr>
        <w:t>年累计浓度为46微克/立方米，</w:t>
      </w:r>
      <w:r>
        <w:rPr>
          <w:rFonts w:ascii="Times New Roman" w:hAnsi="Times New Roman" w:cs="Times New Roman"/>
          <w:sz w:val="28"/>
          <w:szCs w:val="28"/>
        </w:rPr>
        <w:t>在周边区排名第三名，</w:t>
      </w:r>
      <w:r>
        <w:rPr>
          <w:rFonts w:ascii="Times New Roman" w:hAnsi="Times New Roman" w:cs="Times New Roman"/>
          <w:b/>
          <w:bCs/>
          <w:sz w:val="28"/>
          <w:szCs w:val="28"/>
        </w:rPr>
        <w:t>同比下降11.5%</w:t>
      </w:r>
      <w:r>
        <w:rPr>
          <w:rFonts w:ascii="Times New Roman" w:hAnsi="Times New Roman" w:cs="Times New Roman"/>
          <w:sz w:val="28"/>
          <w:szCs w:val="28"/>
        </w:rPr>
        <w:t>，下降幅度在周边区排名第</w:t>
      </w:r>
      <w:r>
        <w:rPr>
          <w:rFonts w:hint="eastAsia" w:ascii="Times New Roman" w:hAnsi="Times New Roman" w:cs="Times New Roman"/>
          <w:sz w:val="28"/>
          <w:szCs w:val="28"/>
        </w:rPr>
        <w:t>二</w:t>
      </w:r>
      <w:r>
        <w:rPr>
          <w:rFonts w:ascii="Times New Roman" w:hAnsi="Times New Roman" w:cs="Times New Roman"/>
          <w:sz w:val="28"/>
          <w:szCs w:val="28"/>
        </w:rPr>
        <w:t>名，相比九江市</w:t>
      </w:r>
      <w:r>
        <w:rPr>
          <w:rFonts w:ascii="Times New Roman" w:hAnsi="Times New Roman" w:cs="Times New Roman"/>
          <w:bCs/>
          <w:sz w:val="28"/>
          <w:szCs w:val="28"/>
        </w:rPr>
        <w:t>PM</w:t>
      </w:r>
      <w:r>
        <w:rPr>
          <w:rFonts w:ascii="Times New Roman" w:hAnsi="Times New Roman" w:cs="Times New Roman"/>
          <w:bCs/>
          <w:sz w:val="28"/>
          <w:szCs w:val="28"/>
          <w:vertAlign w:val="subscript"/>
        </w:rPr>
        <w:t>10</w:t>
      </w:r>
      <w:r>
        <w:rPr>
          <w:rFonts w:ascii="Times New Roman" w:hAnsi="Times New Roman" w:cs="Times New Roman"/>
          <w:bCs/>
          <w:sz w:val="28"/>
          <w:szCs w:val="28"/>
        </w:rPr>
        <w:t>平均浓度（51微克/立方米）低</w:t>
      </w:r>
      <w:r>
        <w:rPr>
          <w:rFonts w:hint="eastAsia" w:ascii="Times New Roman" w:hAnsi="Times New Roman" w:cs="Times New Roman"/>
          <w:bCs/>
          <w:sz w:val="28"/>
          <w:szCs w:val="28"/>
        </w:rPr>
        <w:t>9</w:t>
      </w:r>
      <w:r>
        <w:rPr>
          <w:rFonts w:ascii="Times New Roman" w:hAnsi="Times New Roman" w:cs="Times New Roman"/>
          <w:bCs/>
          <w:sz w:val="28"/>
          <w:szCs w:val="28"/>
        </w:rPr>
        <w:t>.</w:t>
      </w:r>
      <w:r>
        <w:rPr>
          <w:rFonts w:hint="eastAsia" w:ascii="Times New Roman" w:hAnsi="Times New Roman" w:cs="Times New Roman"/>
          <w:bCs/>
          <w:sz w:val="28"/>
          <w:szCs w:val="28"/>
        </w:rPr>
        <w:t>8</w:t>
      </w:r>
      <w:r>
        <w:rPr>
          <w:rFonts w:ascii="Times New Roman" w:hAnsi="Times New Roman" w:cs="Times New Roman"/>
          <w:bCs/>
          <w:sz w:val="28"/>
          <w:szCs w:val="28"/>
        </w:rPr>
        <w:t>%。</w:t>
      </w:r>
    </w:p>
    <w:p>
      <w:pPr>
        <w:spacing w:line="360" w:lineRule="auto"/>
        <w:ind w:firstLine="562" w:firstLineChars="200"/>
        <w:rPr>
          <w:rFonts w:ascii="Times New Roman" w:hAnsi="Times New Roman" w:cs="Times New Roman"/>
          <w:bCs/>
          <w:sz w:val="28"/>
          <w:szCs w:val="28"/>
        </w:rPr>
      </w:pPr>
      <w:r>
        <w:rPr>
          <w:rFonts w:ascii="Times New Roman" w:hAnsi="Times New Roman" w:cs="Times New Roman"/>
          <w:b/>
          <w:bCs/>
          <w:sz w:val="28"/>
          <w:szCs w:val="28"/>
        </w:rPr>
        <w:t>德安县</w:t>
      </w:r>
      <w:r>
        <w:rPr>
          <w:rStyle w:val="34"/>
          <w:rFonts w:ascii="Times New Roman" w:hAnsi="Times New Roman" w:cs="Times New Roman"/>
          <w:b/>
          <w:i w:val="0"/>
          <w:iCs w:val="0"/>
          <w:sz w:val="28"/>
          <w:szCs w:val="28"/>
          <w:shd w:val="clear" w:color="auto" w:fill="FFFFFF"/>
        </w:rPr>
        <w:t>臭氧8小时年第90百分位</w:t>
      </w:r>
      <w:r>
        <w:rPr>
          <w:rFonts w:ascii="Times New Roman" w:hAnsi="Times New Roman" w:cs="Times New Roman"/>
          <w:b/>
          <w:sz w:val="28"/>
          <w:szCs w:val="28"/>
        </w:rPr>
        <w:t>浓度</w:t>
      </w:r>
      <w:r>
        <w:rPr>
          <w:rFonts w:ascii="Times New Roman" w:hAnsi="Times New Roman" w:cs="Times New Roman"/>
          <w:b/>
          <w:bCs/>
          <w:sz w:val="28"/>
          <w:szCs w:val="28"/>
        </w:rPr>
        <w:t>为</w:t>
      </w:r>
      <w:r>
        <w:rPr>
          <w:rFonts w:hint="eastAsia" w:ascii="Times New Roman" w:hAnsi="Times New Roman" w:cs="Times New Roman"/>
          <w:b/>
          <w:bCs/>
          <w:sz w:val="28"/>
          <w:szCs w:val="28"/>
        </w:rPr>
        <w:t>1</w:t>
      </w:r>
      <w:r>
        <w:rPr>
          <w:rFonts w:ascii="Times New Roman" w:hAnsi="Times New Roman" w:cs="Times New Roman"/>
          <w:b/>
          <w:bCs/>
          <w:sz w:val="28"/>
          <w:szCs w:val="28"/>
        </w:rPr>
        <w:t>53微克/立方米，</w:t>
      </w:r>
      <w:r>
        <w:rPr>
          <w:rFonts w:ascii="Times New Roman" w:hAnsi="Times New Roman" w:cs="Times New Roman"/>
          <w:sz w:val="28"/>
          <w:szCs w:val="28"/>
        </w:rPr>
        <w:t>在周边区排名第二名，</w:t>
      </w:r>
      <w:r>
        <w:rPr>
          <w:rFonts w:ascii="Times New Roman" w:hAnsi="Times New Roman" w:cs="Times New Roman"/>
          <w:b/>
          <w:bCs/>
          <w:sz w:val="28"/>
          <w:szCs w:val="28"/>
        </w:rPr>
        <w:t>同比</w:t>
      </w:r>
      <w:r>
        <w:rPr>
          <w:rFonts w:hint="eastAsia" w:ascii="Times New Roman" w:hAnsi="Times New Roman" w:cs="Times New Roman"/>
          <w:b/>
          <w:bCs/>
          <w:sz w:val="28"/>
          <w:szCs w:val="28"/>
        </w:rPr>
        <w:t>上涨</w:t>
      </w:r>
      <w:r>
        <w:rPr>
          <w:rFonts w:ascii="Times New Roman" w:hAnsi="Times New Roman" w:cs="Times New Roman"/>
          <w:b/>
          <w:bCs/>
          <w:sz w:val="28"/>
          <w:szCs w:val="28"/>
        </w:rPr>
        <w:t>11.7%</w:t>
      </w:r>
      <w:r>
        <w:rPr>
          <w:rFonts w:ascii="Times New Roman" w:hAnsi="Times New Roman" w:cs="Times New Roman"/>
          <w:sz w:val="28"/>
          <w:szCs w:val="28"/>
        </w:rPr>
        <w:t>，</w:t>
      </w:r>
      <w:r>
        <w:rPr>
          <w:rFonts w:hint="eastAsia" w:ascii="Times New Roman" w:hAnsi="Times New Roman" w:cs="Times New Roman"/>
          <w:sz w:val="28"/>
          <w:szCs w:val="28"/>
        </w:rPr>
        <w:t>变化</w:t>
      </w:r>
      <w:r>
        <w:rPr>
          <w:rFonts w:ascii="Times New Roman" w:hAnsi="Times New Roman" w:cs="Times New Roman"/>
          <w:sz w:val="28"/>
          <w:szCs w:val="28"/>
        </w:rPr>
        <w:t>幅度在周边区排名第</w:t>
      </w:r>
      <w:r>
        <w:rPr>
          <w:rFonts w:hint="eastAsia" w:ascii="Times New Roman" w:hAnsi="Times New Roman" w:cs="Times New Roman"/>
          <w:sz w:val="28"/>
          <w:szCs w:val="28"/>
        </w:rPr>
        <w:t>三</w:t>
      </w:r>
      <w:r>
        <w:rPr>
          <w:rFonts w:ascii="Times New Roman" w:hAnsi="Times New Roman" w:cs="Times New Roman"/>
          <w:sz w:val="28"/>
          <w:szCs w:val="28"/>
        </w:rPr>
        <w:t>名，相比九江市</w:t>
      </w:r>
      <w:r>
        <w:rPr>
          <w:rFonts w:ascii="Times New Roman" w:hAnsi="Times New Roman" w:cs="Times New Roman"/>
          <w:bCs/>
          <w:sz w:val="28"/>
          <w:szCs w:val="28"/>
        </w:rPr>
        <w:t>O</w:t>
      </w:r>
      <w:r>
        <w:rPr>
          <w:rFonts w:ascii="Times New Roman" w:hAnsi="Times New Roman" w:cs="Times New Roman"/>
          <w:bCs/>
          <w:sz w:val="28"/>
          <w:szCs w:val="28"/>
          <w:vertAlign w:val="subscript"/>
        </w:rPr>
        <w:t>3</w:t>
      </w:r>
      <w:r>
        <w:rPr>
          <w:rFonts w:ascii="Times New Roman" w:hAnsi="Times New Roman" w:cs="Times New Roman"/>
          <w:bCs/>
          <w:sz w:val="28"/>
          <w:szCs w:val="28"/>
        </w:rPr>
        <w:t>浓度（152微克/立方米）</w:t>
      </w:r>
      <w:r>
        <w:rPr>
          <w:rFonts w:hint="eastAsia" w:ascii="Times New Roman" w:hAnsi="Times New Roman" w:cs="Times New Roman"/>
          <w:bCs/>
          <w:sz w:val="28"/>
          <w:szCs w:val="28"/>
        </w:rPr>
        <w:t>高</w:t>
      </w:r>
      <w:r>
        <w:rPr>
          <w:rFonts w:ascii="Times New Roman" w:hAnsi="Times New Roman" w:cs="Times New Roman"/>
          <w:bCs/>
          <w:sz w:val="28"/>
          <w:szCs w:val="28"/>
        </w:rPr>
        <w:t>0.7%。</w:t>
      </w:r>
    </w:p>
    <w:p>
      <w:pPr>
        <w:spacing w:line="360" w:lineRule="auto"/>
        <w:ind w:firstLine="560" w:firstLineChars="200"/>
        <w:rPr>
          <w:rFonts w:ascii="Times New Roman" w:hAnsi="Times New Roman" w:cs="Times New Roman"/>
          <w:bCs/>
          <w:color w:val="FF0000"/>
          <w:sz w:val="28"/>
          <w:szCs w:val="28"/>
        </w:rPr>
      </w:pPr>
    </w:p>
    <w:p>
      <w:pPr>
        <w:spacing w:line="360" w:lineRule="auto"/>
        <w:ind w:firstLine="560" w:firstLineChars="200"/>
        <w:rPr>
          <w:rFonts w:ascii="Times New Roman" w:hAnsi="Times New Roman" w:cs="Times New Roman"/>
          <w:bCs/>
          <w:color w:val="FF0000"/>
          <w:sz w:val="28"/>
          <w:szCs w:val="28"/>
        </w:rPr>
      </w:pPr>
    </w:p>
    <w:p>
      <w:pPr>
        <w:spacing w:line="360" w:lineRule="auto"/>
        <w:ind w:firstLine="560" w:firstLineChars="200"/>
        <w:rPr>
          <w:rFonts w:ascii="Times New Roman" w:hAnsi="Times New Roman" w:cs="Times New Roman"/>
          <w:bCs/>
          <w:color w:val="FF0000"/>
          <w:sz w:val="28"/>
          <w:szCs w:val="28"/>
        </w:rPr>
      </w:pPr>
    </w:p>
    <w:p>
      <w:pPr>
        <w:spacing w:line="360" w:lineRule="auto"/>
        <w:ind w:firstLine="560" w:firstLineChars="200"/>
        <w:rPr>
          <w:rFonts w:ascii="Times New Roman" w:hAnsi="Times New Roman" w:cs="Times New Roman"/>
          <w:bCs/>
          <w:color w:val="FF0000"/>
          <w:sz w:val="28"/>
          <w:szCs w:val="28"/>
        </w:rPr>
      </w:pPr>
    </w:p>
    <w:p>
      <w:pPr>
        <w:spacing w:line="360" w:lineRule="auto"/>
        <w:ind w:firstLine="560" w:firstLineChars="200"/>
        <w:rPr>
          <w:rFonts w:ascii="Times New Roman" w:hAnsi="Times New Roman" w:cs="Times New Roman"/>
          <w:bCs/>
          <w:color w:val="FF0000"/>
          <w:sz w:val="28"/>
          <w:szCs w:val="28"/>
        </w:rPr>
      </w:pPr>
    </w:p>
    <w:p>
      <w:pPr>
        <w:spacing w:line="360" w:lineRule="auto"/>
        <w:ind w:firstLine="560" w:firstLineChars="200"/>
        <w:rPr>
          <w:rFonts w:ascii="Times New Roman" w:hAnsi="Times New Roman" w:cs="Times New Roman"/>
          <w:bCs/>
          <w:color w:val="FF0000"/>
          <w:sz w:val="28"/>
          <w:szCs w:val="28"/>
        </w:rPr>
      </w:pPr>
    </w:p>
    <w:p>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表1-1 德安县周边区和九江市空气质量主要指标及同比变化</w:t>
      </w:r>
    </w:p>
    <w:tbl>
      <w:tblPr>
        <w:tblStyle w:val="27"/>
        <w:tblW w:w="9725" w:type="dxa"/>
        <w:jc w:val="center"/>
        <w:tblLayout w:type="autofit"/>
        <w:tblCellMar>
          <w:top w:w="0" w:type="dxa"/>
          <w:left w:w="108" w:type="dxa"/>
          <w:bottom w:w="0" w:type="dxa"/>
          <w:right w:w="108" w:type="dxa"/>
        </w:tblCellMar>
      </w:tblPr>
      <w:tblGrid>
        <w:gridCol w:w="1751"/>
        <w:gridCol w:w="573"/>
        <w:gridCol w:w="573"/>
        <w:gridCol w:w="938"/>
        <w:gridCol w:w="511"/>
        <w:gridCol w:w="547"/>
        <w:gridCol w:w="547"/>
        <w:gridCol w:w="938"/>
        <w:gridCol w:w="560"/>
        <w:gridCol w:w="720"/>
        <w:gridCol w:w="576"/>
        <w:gridCol w:w="938"/>
        <w:gridCol w:w="553"/>
      </w:tblGrid>
      <w:tr>
        <w:tblPrEx>
          <w:tblCellMar>
            <w:top w:w="0" w:type="dxa"/>
            <w:left w:w="108" w:type="dxa"/>
            <w:bottom w:w="0" w:type="dxa"/>
            <w:right w:w="108" w:type="dxa"/>
          </w:tblCellMar>
        </w:tblPrEx>
        <w:trPr>
          <w:trHeight w:val="270" w:hRule="atLeast"/>
          <w:jc w:val="center"/>
        </w:trPr>
        <w:tc>
          <w:tcPr>
            <w:tcW w:w="9725" w:type="dxa"/>
            <w:gridSpan w:val="13"/>
            <w:tcBorders>
              <w:top w:val="single" w:color="auto" w:sz="4" w:space="0"/>
              <w:left w:val="single" w:color="auto" w:sz="4" w:space="0"/>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2022年德安县、周边区和九江市同比变化情况(审核（实况）)</w:t>
            </w:r>
          </w:p>
        </w:tc>
      </w:tr>
      <w:tr>
        <w:tblPrEx>
          <w:tblCellMar>
            <w:top w:w="0" w:type="dxa"/>
            <w:left w:w="108" w:type="dxa"/>
            <w:bottom w:w="0" w:type="dxa"/>
            <w:right w:w="108" w:type="dxa"/>
          </w:tblCellMar>
        </w:tblPrEx>
        <w:trPr>
          <w:trHeight w:val="375" w:hRule="atLeast"/>
          <w:jc w:val="center"/>
        </w:trPr>
        <w:tc>
          <w:tcPr>
            <w:tcW w:w="1761" w:type="dxa"/>
            <w:vMerge w:val="restart"/>
            <w:tcBorders>
              <w:top w:val="nil"/>
              <w:left w:val="single" w:color="auto" w:sz="4" w:space="0"/>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国控站点</w:t>
            </w:r>
          </w:p>
        </w:tc>
        <w:tc>
          <w:tcPr>
            <w:tcW w:w="2597" w:type="dxa"/>
            <w:gridSpan w:val="4"/>
            <w:tcBorders>
              <w:top w:val="single" w:color="auto" w:sz="4" w:space="0"/>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PM</w:t>
            </w:r>
            <w:r>
              <w:rPr>
                <w:rFonts w:ascii="Times New Roman" w:hAnsi="Times New Roman" w:cs="Times New Roman"/>
                <w:b/>
                <w:bCs/>
                <w:kern w:val="0"/>
                <w:sz w:val="24"/>
                <w:szCs w:val="24"/>
                <w:vertAlign w:val="subscript"/>
              </w:rPr>
              <w:t>2.5</w:t>
            </w:r>
            <w:r>
              <w:rPr>
                <w:rFonts w:ascii="Times New Roman" w:hAnsi="Times New Roman" w:cs="Times New Roman"/>
                <w:b/>
                <w:bCs/>
                <w:kern w:val="0"/>
                <w:sz w:val="24"/>
                <w:szCs w:val="24"/>
              </w:rPr>
              <w:t>(μg/m</w:t>
            </w:r>
            <w:r>
              <w:rPr>
                <w:rFonts w:ascii="Times New Roman" w:hAnsi="Times New Roman" w:cs="Times New Roman"/>
                <w:b/>
                <w:bCs/>
                <w:kern w:val="0"/>
                <w:sz w:val="24"/>
                <w:szCs w:val="24"/>
                <w:vertAlign w:val="superscript"/>
              </w:rPr>
              <w:t>3</w:t>
            </w:r>
            <w:r>
              <w:rPr>
                <w:rFonts w:ascii="Times New Roman" w:hAnsi="Times New Roman" w:cs="Times New Roman"/>
                <w:b/>
                <w:bCs/>
                <w:kern w:val="0"/>
                <w:sz w:val="24"/>
                <w:szCs w:val="24"/>
              </w:rPr>
              <w:t>)</w:t>
            </w:r>
          </w:p>
        </w:tc>
        <w:tc>
          <w:tcPr>
            <w:tcW w:w="2595" w:type="dxa"/>
            <w:gridSpan w:val="4"/>
            <w:tcBorders>
              <w:top w:val="single" w:color="auto" w:sz="4" w:space="0"/>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PM</w:t>
            </w:r>
            <w:r>
              <w:rPr>
                <w:rFonts w:ascii="Times New Roman" w:hAnsi="Times New Roman" w:cs="Times New Roman"/>
                <w:b/>
                <w:bCs/>
                <w:kern w:val="0"/>
                <w:sz w:val="24"/>
                <w:szCs w:val="24"/>
                <w:vertAlign w:val="subscript"/>
              </w:rPr>
              <w:t>10</w:t>
            </w:r>
            <w:r>
              <w:rPr>
                <w:rFonts w:ascii="Times New Roman" w:hAnsi="Times New Roman" w:cs="Times New Roman"/>
                <w:b/>
                <w:bCs/>
                <w:kern w:val="0"/>
                <w:sz w:val="24"/>
                <w:szCs w:val="24"/>
              </w:rPr>
              <w:t>(μg/m</w:t>
            </w:r>
            <w:r>
              <w:rPr>
                <w:rFonts w:ascii="Times New Roman" w:hAnsi="Times New Roman" w:cs="Times New Roman"/>
                <w:b/>
                <w:bCs/>
                <w:kern w:val="0"/>
                <w:sz w:val="24"/>
                <w:szCs w:val="24"/>
                <w:vertAlign w:val="superscript"/>
              </w:rPr>
              <w:t>3</w:t>
            </w:r>
            <w:r>
              <w:rPr>
                <w:rFonts w:ascii="Times New Roman" w:hAnsi="Times New Roman" w:cs="Times New Roman"/>
                <w:b/>
                <w:bCs/>
                <w:kern w:val="0"/>
                <w:sz w:val="24"/>
                <w:szCs w:val="24"/>
              </w:rPr>
              <w:t>)</w:t>
            </w:r>
          </w:p>
        </w:tc>
        <w:tc>
          <w:tcPr>
            <w:tcW w:w="2772" w:type="dxa"/>
            <w:gridSpan w:val="4"/>
            <w:tcBorders>
              <w:top w:val="single" w:color="auto" w:sz="4" w:space="0"/>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O</w:t>
            </w:r>
            <w:r>
              <w:rPr>
                <w:rFonts w:ascii="Times New Roman" w:hAnsi="Times New Roman" w:cs="Times New Roman"/>
                <w:b/>
                <w:bCs/>
                <w:kern w:val="0"/>
                <w:sz w:val="24"/>
                <w:szCs w:val="24"/>
                <w:vertAlign w:val="subscript"/>
              </w:rPr>
              <w:t>3-8h</w:t>
            </w:r>
            <w:r>
              <w:rPr>
                <w:rFonts w:ascii="Times New Roman" w:hAnsi="Times New Roman" w:cs="Times New Roman"/>
                <w:b/>
                <w:bCs/>
                <w:kern w:val="0"/>
                <w:sz w:val="24"/>
                <w:szCs w:val="24"/>
              </w:rPr>
              <w:t>(μg/m</w:t>
            </w:r>
            <w:r>
              <w:rPr>
                <w:rFonts w:ascii="Times New Roman" w:hAnsi="Times New Roman" w:cs="Times New Roman"/>
                <w:b/>
                <w:bCs/>
                <w:kern w:val="0"/>
                <w:sz w:val="24"/>
                <w:szCs w:val="24"/>
                <w:vertAlign w:val="superscript"/>
              </w:rPr>
              <w:t>3</w:t>
            </w:r>
            <w:r>
              <w:rPr>
                <w:rFonts w:ascii="Times New Roman" w:hAnsi="Times New Roman" w:cs="Times New Roman"/>
                <w:b/>
                <w:bCs/>
                <w:kern w:val="0"/>
                <w:sz w:val="24"/>
                <w:szCs w:val="24"/>
              </w:rPr>
              <w:t>)</w:t>
            </w:r>
          </w:p>
        </w:tc>
      </w:tr>
      <w:tr>
        <w:tblPrEx>
          <w:tblCellMar>
            <w:top w:w="0" w:type="dxa"/>
            <w:left w:w="108" w:type="dxa"/>
            <w:bottom w:w="0" w:type="dxa"/>
            <w:right w:w="108" w:type="dxa"/>
          </w:tblCellMar>
        </w:tblPrEx>
        <w:trPr>
          <w:trHeight w:val="525" w:hRule="atLeast"/>
          <w:jc w:val="center"/>
        </w:trPr>
        <w:tc>
          <w:tcPr>
            <w:tcW w:w="176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bCs/>
                <w:kern w:val="0"/>
                <w:sz w:val="24"/>
                <w:szCs w:val="24"/>
              </w:rPr>
            </w:pPr>
          </w:p>
        </w:tc>
        <w:tc>
          <w:tcPr>
            <w:tcW w:w="574"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浓度</w:t>
            </w:r>
          </w:p>
        </w:tc>
        <w:tc>
          <w:tcPr>
            <w:tcW w:w="574"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c>
          <w:tcPr>
            <w:tcW w:w="938"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改善率（%）</w:t>
            </w:r>
          </w:p>
        </w:tc>
        <w:tc>
          <w:tcPr>
            <w:tcW w:w="511"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c>
          <w:tcPr>
            <w:tcW w:w="548"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浓度</w:t>
            </w:r>
          </w:p>
        </w:tc>
        <w:tc>
          <w:tcPr>
            <w:tcW w:w="548"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c>
          <w:tcPr>
            <w:tcW w:w="938"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改善率（%）</w:t>
            </w:r>
          </w:p>
        </w:tc>
        <w:tc>
          <w:tcPr>
            <w:tcW w:w="561"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c>
          <w:tcPr>
            <w:tcW w:w="721"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浓度</w:t>
            </w:r>
          </w:p>
        </w:tc>
        <w:tc>
          <w:tcPr>
            <w:tcW w:w="560"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c>
          <w:tcPr>
            <w:tcW w:w="938"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改善率（%）</w:t>
            </w:r>
          </w:p>
        </w:tc>
        <w:tc>
          <w:tcPr>
            <w:tcW w:w="553" w:type="dxa"/>
            <w:tcBorders>
              <w:top w:val="nil"/>
              <w:left w:val="nil"/>
              <w:bottom w:val="single" w:color="auto" w:sz="4" w:space="0"/>
              <w:right w:val="single" w:color="auto" w:sz="4" w:space="0"/>
            </w:tcBorders>
            <w:shd w:val="clear" w:color="000000" w:fill="DAEEF3"/>
            <w:vAlign w:val="center"/>
          </w:tcPr>
          <w:p>
            <w:pPr>
              <w:widowControl/>
              <w:jc w:val="center"/>
              <w:rPr>
                <w:rFonts w:ascii="Times New Roman" w:hAnsi="Times New Roman" w:cs="Times New Roman"/>
                <w:b/>
                <w:bCs/>
                <w:kern w:val="0"/>
                <w:sz w:val="24"/>
                <w:szCs w:val="24"/>
              </w:rPr>
            </w:pPr>
            <w:r>
              <w:rPr>
                <w:rFonts w:ascii="Times New Roman" w:hAnsi="Times New Roman" w:cs="Times New Roman"/>
                <w:b/>
                <w:bCs/>
                <w:kern w:val="0"/>
                <w:sz w:val="24"/>
                <w:szCs w:val="24"/>
              </w:rPr>
              <w:t>排名</w:t>
            </w:r>
          </w:p>
        </w:tc>
      </w:tr>
      <w:tr>
        <w:tblPrEx>
          <w:tblCellMar>
            <w:top w:w="0" w:type="dxa"/>
            <w:left w:w="108" w:type="dxa"/>
            <w:bottom w:w="0" w:type="dxa"/>
            <w:right w:w="108" w:type="dxa"/>
          </w:tblCellMar>
        </w:tblPrEx>
        <w:trPr>
          <w:trHeight w:val="480" w:hRule="atLeast"/>
          <w:jc w:val="center"/>
        </w:trPr>
        <w:tc>
          <w:tcPr>
            <w:tcW w:w="17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武宁县环保局</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20</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20</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36</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37</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-2.7</w:t>
            </w:r>
          </w:p>
        </w:tc>
        <w:tc>
          <w:tcPr>
            <w:tcW w:w="56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72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139</w:t>
            </w:r>
          </w:p>
        </w:tc>
        <w:tc>
          <w:tcPr>
            <w:tcW w:w="56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121</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+14.9</w:t>
            </w:r>
          </w:p>
        </w:tc>
        <w:tc>
          <w:tcPr>
            <w:tcW w:w="5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5</w:t>
            </w:r>
          </w:p>
        </w:tc>
      </w:tr>
      <w:tr>
        <w:tblPrEx>
          <w:tblCellMar>
            <w:top w:w="0" w:type="dxa"/>
            <w:left w:w="108" w:type="dxa"/>
            <w:bottom w:w="0" w:type="dxa"/>
            <w:right w:w="108" w:type="dxa"/>
          </w:tblCellMar>
        </w:tblPrEx>
        <w:trPr>
          <w:trHeight w:val="480" w:hRule="atLeast"/>
          <w:jc w:val="center"/>
        </w:trPr>
        <w:tc>
          <w:tcPr>
            <w:tcW w:w="17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永修县环保局</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29</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29</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64</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66</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-3.0</w:t>
            </w:r>
          </w:p>
        </w:tc>
        <w:tc>
          <w:tcPr>
            <w:tcW w:w="56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72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150</w:t>
            </w:r>
          </w:p>
        </w:tc>
        <w:tc>
          <w:tcPr>
            <w:tcW w:w="56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134</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+11.9</w:t>
            </w:r>
          </w:p>
        </w:tc>
        <w:tc>
          <w:tcPr>
            <w:tcW w:w="5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4</w:t>
            </w:r>
          </w:p>
        </w:tc>
      </w:tr>
      <w:tr>
        <w:tblPrEx>
          <w:tblCellMar>
            <w:top w:w="0" w:type="dxa"/>
            <w:left w:w="108" w:type="dxa"/>
            <w:bottom w:w="0" w:type="dxa"/>
            <w:right w:w="108" w:type="dxa"/>
          </w:tblCellMar>
        </w:tblPrEx>
        <w:trPr>
          <w:trHeight w:val="675" w:hRule="atLeast"/>
          <w:jc w:val="center"/>
        </w:trPr>
        <w:tc>
          <w:tcPr>
            <w:tcW w:w="1761" w:type="dxa"/>
            <w:tcBorders>
              <w:top w:val="nil"/>
              <w:left w:val="single" w:color="auto" w:sz="4" w:space="0"/>
              <w:bottom w:val="single" w:color="auto" w:sz="4" w:space="0"/>
              <w:right w:val="single" w:color="auto" w:sz="4" w:space="0"/>
            </w:tcBorders>
            <w:shd w:val="clear" w:color="000000" w:fill="F8CBAC"/>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德安县老年活动中心</w:t>
            </w:r>
          </w:p>
        </w:tc>
        <w:tc>
          <w:tcPr>
            <w:tcW w:w="574"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28</w:t>
            </w:r>
          </w:p>
        </w:tc>
        <w:tc>
          <w:tcPr>
            <w:tcW w:w="574"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29</w:t>
            </w:r>
          </w:p>
        </w:tc>
        <w:tc>
          <w:tcPr>
            <w:tcW w:w="938"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-3.4</w:t>
            </w:r>
          </w:p>
        </w:tc>
        <w:tc>
          <w:tcPr>
            <w:tcW w:w="511"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548"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46</w:t>
            </w:r>
          </w:p>
        </w:tc>
        <w:tc>
          <w:tcPr>
            <w:tcW w:w="548"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52</w:t>
            </w:r>
          </w:p>
        </w:tc>
        <w:tc>
          <w:tcPr>
            <w:tcW w:w="938"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-11.5</w:t>
            </w:r>
          </w:p>
        </w:tc>
        <w:tc>
          <w:tcPr>
            <w:tcW w:w="561"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721"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153</w:t>
            </w:r>
          </w:p>
        </w:tc>
        <w:tc>
          <w:tcPr>
            <w:tcW w:w="560"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137</w:t>
            </w:r>
          </w:p>
        </w:tc>
        <w:tc>
          <w:tcPr>
            <w:tcW w:w="938"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ascii="Times New Roman" w:hAnsi="Times New Roman" w:cs="Times New Roman"/>
                <w:sz w:val="24"/>
                <w:szCs w:val="24"/>
              </w:rPr>
              <w:t>+11.7</w:t>
            </w:r>
          </w:p>
        </w:tc>
        <w:tc>
          <w:tcPr>
            <w:tcW w:w="553" w:type="dxa"/>
            <w:tcBorders>
              <w:top w:val="nil"/>
              <w:left w:val="nil"/>
              <w:bottom w:val="single" w:color="auto" w:sz="4" w:space="0"/>
              <w:right w:val="single" w:color="auto" w:sz="4" w:space="0"/>
            </w:tcBorders>
            <w:shd w:val="clear" w:color="000000" w:fill="F8CBAC"/>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r>
      <w:tr>
        <w:tblPrEx>
          <w:tblCellMar>
            <w:top w:w="0" w:type="dxa"/>
            <w:left w:w="108" w:type="dxa"/>
            <w:bottom w:w="0" w:type="dxa"/>
            <w:right w:w="108" w:type="dxa"/>
          </w:tblCellMar>
        </w:tblPrEx>
        <w:trPr>
          <w:trHeight w:val="480" w:hRule="atLeast"/>
          <w:jc w:val="center"/>
        </w:trPr>
        <w:tc>
          <w:tcPr>
            <w:tcW w:w="176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庐山市环保局</w:t>
            </w:r>
          </w:p>
        </w:tc>
        <w:tc>
          <w:tcPr>
            <w:tcW w:w="574"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25</w:t>
            </w:r>
          </w:p>
        </w:tc>
        <w:tc>
          <w:tcPr>
            <w:tcW w:w="574"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25</w:t>
            </w:r>
          </w:p>
        </w:tc>
        <w:tc>
          <w:tcPr>
            <w:tcW w:w="938"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51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548"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39</w:t>
            </w:r>
          </w:p>
        </w:tc>
        <w:tc>
          <w:tcPr>
            <w:tcW w:w="548"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47</w:t>
            </w:r>
          </w:p>
        </w:tc>
        <w:tc>
          <w:tcPr>
            <w:tcW w:w="938"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-17.0</w:t>
            </w:r>
          </w:p>
        </w:tc>
        <w:tc>
          <w:tcPr>
            <w:tcW w:w="56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721"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148</w:t>
            </w:r>
          </w:p>
        </w:tc>
        <w:tc>
          <w:tcPr>
            <w:tcW w:w="560"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145</w:t>
            </w:r>
          </w:p>
        </w:tc>
        <w:tc>
          <w:tcPr>
            <w:tcW w:w="938"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ascii="Times New Roman" w:hAnsi="Times New Roman" w:cs="Times New Roman"/>
                <w:sz w:val="24"/>
                <w:szCs w:val="24"/>
              </w:rPr>
              <w:t>+2.1</w:t>
            </w:r>
          </w:p>
        </w:tc>
        <w:tc>
          <w:tcPr>
            <w:tcW w:w="553"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r>
      <w:tr>
        <w:tblPrEx>
          <w:tblCellMar>
            <w:top w:w="0" w:type="dxa"/>
            <w:left w:w="108" w:type="dxa"/>
            <w:bottom w:w="0" w:type="dxa"/>
            <w:right w:w="108" w:type="dxa"/>
          </w:tblCellMar>
        </w:tblPrEx>
        <w:trPr>
          <w:trHeight w:val="480" w:hRule="atLeast"/>
          <w:jc w:val="center"/>
        </w:trPr>
        <w:tc>
          <w:tcPr>
            <w:tcW w:w="17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共青城网球中心</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22</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24</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-8.3</w:t>
            </w:r>
          </w:p>
        </w:tc>
        <w:tc>
          <w:tcPr>
            <w:tcW w:w="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49</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50</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56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72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149</w:t>
            </w:r>
          </w:p>
        </w:tc>
        <w:tc>
          <w:tcPr>
            <w:tcW w:w="56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141</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+5.7</w:t>
            </w:r>
          </w:p>
        </w:tc>
        <w:tc>
          <w:tcPr>
            <w:tcW w:w="5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2</w:t>
            </w:r>
          </w:p>
        </w:tc>
      </w:tr>
      <w:tr>
        <w:tblPrEx>
          <w:tblCellMar>
            <w:top w:w="0" w:type="dxa"/>
            <w:left w:w="108" w:type="dxa"/>
            <w:bottom w:w="0" w:type="dxa"/>
            <w:right w:w="108" w:type="dxa"/>
          </w:tblCellMar>
        </w:tblPrEx>
        <w:trPr>
          <w:trHeight w:val="450" w:hRule="atLeast"/>
          <w:jc w:val="center"/>
        </w:trPr>
        <w:tc>
          <w:tcPr>
            <w:tcW w:w="17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周边区均值</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25</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-2.3%</w:t>
            </w:r>
          </w:p>
        </w:tc>
        <w:tc>
          <w:tcPr>
            <w:tcW w:w="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47</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-7.2%</w:t>
            </w:r>
          </w:p>
        </w:tc>
        <w:tc>
          <w:tcPr>
            <w:tcW w:w="56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72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148</w:t>
            </w:r>
          </w:p>
        </w:tc>
        <w:tc>
          <w:tcPr>
            <w:tcW w:w="56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9.3%</w:t>
            </w:r>
          </w:p>
        </w:tc>
        <w:tc>
          <w:tcPr>
            <w:tcW w:w="5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r>
      <w:tr>
        <w:tblPrEx>
          <w:tblCellMar>
            <w:top w:w="0" w:type="dxa"/>
            <w:left w:w="108" w:type="dxa"/>
            <w:bottom w:w="0" w:type="dxa"/>
            <w:right w:w="108" w:type="dxa"/>
          </w:tblCellMar>
        </w:tblPrEx>
        <w:trPr>
          <w:trHeight w:val="270" w:hRule="atLeast"/>
          <w:jc w:val="center"/>
        </w:trPr>
        <w:tc>
          <w:tcPr>
            <w:tcW w:w="17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九江市</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32</w:t>
            </w:r>
          </w:p>
        </w:tc>
        <w:tc>
          <w:tcPr>
            <w:tcW w:w="5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-5.9%</w:t>
            </w:r>
          </w:p>
        </w:tc>
        <w:tc>
          <w:tcPr>
            <w:tcW w:w="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51</w:t>
            </w:r>
          </w:p>
        </w:tc>
        <w:tc>
          <w:tcPr>
            <w:tcW w:w="54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-8.9%</w:t>
            </w:r>
          </w:p>
        </w:tc>
        <w:tc>
          <w:tcPr>
            <w:tcW w:w="56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72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152</w:t>
            </w:r>
          </w:p>
        </w:tc>
        <w:tc>
          <w:tcPr>
            <w:tcW w:w="56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93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10.9%</w:t>
            </w:r>
          </w:p>
        </w:tc>
        <w:tc>
          <w:tcPr>
            <w:tcW w:w="5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r>
    </w:tbl>
    <w:p>
      <w:pPr>
        <w:spacing w:line="360" w:lineRule="auto"/>
        <w:ind w:firstLine="440" w:firstLineChars="200"/>
        <w:rPr>
          <w:rFonts w:ascii="Times New Roman" w:hAnsi="Times New Roman" w:cs="Times New Roman"/>
          <w:color w:val="FF0000"/>
          <w:sz w:val="22"/>
          <w:szCs w:val="32"/>
        </w:rPr>
      </w:pPr>
    </w:p>
    <w:p>
      <w:pPr>
        <w:spacing w:line="360" w:lineRule="auto"/>
        <w:ind w:firstLine="560" w:firstLineChars="200"/>
        <w:rPr>
          <w:rFonts w:ascii="Times New Roman" w:hAnsi="Times New Roman" w:cs="Times New Roman"/>
          <w:b/>
          <w:sz w:val="28"/>
        </w:rPr>
      </w:pPr>
      <w:r>
        <w:rPr>
          <w:rFonts w:ascii="Times New Roman" w:hAnsi="Times New Roman" w:cs="Times New Roman"/>
          <w:sz w:val="28"/>
        </w:rPr>
        <w:t>表</w:t>
      </w:r>
      <w:r>
        <w:rPr>
          <w:rFonts w:hint="eastAsia" w:ascii="Times New Roman" w:hAnsi="Times New Roman" w:cs="Times New Roman"/>
          <w:sz w:val="28"/>
        </w:rPr>
        <w:t>1</w:t>
      </w:r>
      <w:r>
        <w:rPr>
          <w:rFonts w:ascii="Times New Roman" w:hAnsi="Times New Roman" w:cs="Times New Roman"/>
          <w:sz w:val="28"/>
        </w:rPr>
        <w:t>-2显示，2022年德安县的PM</w:t>
      </w:r>
      <w:r>
        <w:rPr>
          <w:rFonts w:ascii="Times New Roman" w:hAnsi="Times New Roman" w:cs="Times New Roman"/>
          <w:sz w:val="28"/>
          <w:vertAlign w:val="subscript"/>
        </w:rPr>
        <w:t>2.5</w:t>
      </w:r>
      <w:r>
        <w:rPr>
          <w:rFonts w:ascii="Times New Roman" w:hAnsi="Times New Roman" w:cs="Times New Roman"/>
          <w:sz w:val="28"/>
        </w:rPr>
        <w:t>、PM</w:t>
      </w:r>
      <w:r>
        <w:rPr>
          <w:rFonts w:ascii="Times New Roman" w:hAnsi="Times New Roman" w:cs="Times New Roman"/>
          <w:sz w:val="28"/>
          <w:vertAlign w:val="subscript"/>
        </w:rPr>
        <w:t>10</w:t>
      </w:r>
      <w:r>
        <w:rPr>
          <w:rFonts w:ascii="Times New Roman" w:hAnsi="Times New Roman" w:cs="Times New Roman"/>
          <w:sz w:val="28"/>
        </w:rPr>
        <w:t>、NO</w:t>
      </w:r>
      <w:r>
        <w:rPr>
          <w:rFonts w:ascii="Times New Roman" w:hAnsi="Times New Roman" w:cs="Times New Roman"/>
          <w:sz w:val="28"/>
          <w:vertAlign w:val="subscript"/>
        </w:rPr>
        <w:t>2</w:t>
      </w:r>
      <w:r>
        <w:rPr>
          <w:rFonts w:ascii="Times New Roman" w:hAnsi="Times New Roman" w:cs="Times New Roman"/>
          <w:sz w:val="28"/>
        </w:rPr>
        <w:t>和CO的浓度相比周边区较高。另外，德安县PM</w:t>
      </w:r>
      <w:r>
        <w:rPr>
          <w:rFonts w:ascii="Times New Roman" w:hAnsi="Times New Roman" w:cs="Times New Roman"/>
          <w:sz w:val="28"/>
          <w:vertAlign w:val="subscript"/>
        </w:rPr>
        <w:t>2.5</w:t>
      </w:r>
      <w:r>
        <w:rPr>
          <w:rFonts w:ascii="Times New Roman" w:hAnsi="Times New Roman" w:cs="Times New Roman"/>
          <w:sz w:val="28"/>
        </w:rPr>
        <w:t>/PM</w:t>
      </w:r>
      <w:r>
        <w:rPr>
          <w:rFonts w:ascii="Times New Roman" w:hAnsi="Times New Roman" w:cs="Times New Roman"/>
          <w:sz w:val="28"/>
          <w:vertAlign w:val="subscript"/>
        </w:rPr>
        <w:t>10</w:t>
      </w:r>
      <w:r>
        <w:rPr>
          <w:rFonts w:ascii="Times New Roman" w:hAnsi="Times New Roman" w:cs="Times New Roman"/>
          <w:sz w:val="28"/>
        </w:rPr>
        <w:t>比值为0.61，在周边区</w:t>
      </w:r>
      <w:r>
        <w:rPr>
          <w:rFonts w:hint="eastAsia" w:ascii="Times New Roman" w:hAnsi="Times New Roman" w:cs="Times New Roman"/>
          <w:sz w:val="28"/>
        </w:rPr>
        <w:t>排名靠后</w:t>
      </w:r>
      <w:r>
        <w:rPr>
          <w:rFonts w:ascii="Times New Roman" w:hAnsi="Times New Roman" w:cs="Times New Roman"/>
          <w:sz w:val="28"/>
        </w:rPr>
        <w:t>，</w:t>
      </w:r>
      <w:r>
        <w:rPr>
          <w:rFonts w:ascii="Times New Roman" w:hAnsi="Times New Roman" w:cs="Times New Roman"/>
          <w:kern w:val="0"/>
          <w:sz w:val="28"/>
          <w:szCs w:val="28"/>
        </w:rPr>
        <w:t>SO</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/NO</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比值为0.32，在周边区相对较低。</w:t>
      </w:r>
      <w:r>
        <w:rPr>
          <w:rFonts w:ascii="Times New Roman" w:hAnsi="Times New Roman" w:cs="Times New Roman"/>
          <w:sz w:val="28"/>
          <w:szCs w:val="28"/>
        </w:rPr>
        <w:t>这说明</w:t>
      </w:r>
      <w:r>
        <w:rPr>
          <w:rFonts w:ascii="Times New Roman" w:hAnsi="Times New Roman" w:cs="Times New Roman"/>
          <w:b/>
          <w:sz w:val="28"/>
          <w:szCs w:val="28"/>
        </w:rPr>
        <w:t>德安县主要受细颗粒物污染较明显，并且该地区的机动车尾气污染相比周边地</w:t>
      </w:r>
      <w:r>
        <w:rPr>
          <w:rFonts w:ascii="Times New Roman" w:hAnsi="Times New Roman" w:cs="Times New Roman"/>
          <w:b/>
          <w:sz w:val="28"/>
        </w:rPr>
        <w:t>区明显。</w:t>
      </w:r>
    </w:p>
    <w:p>
      <w:pPr>
        <w:jc w:val="center"/>
        <w:rPr>
          <w:rFonts w:ascii="Times New Roman" w:hAnsi="Times New Roman" w:cs="Times New Roman"/>
          <w:b/>
          <w:sz w:val="24"/>
        </w:rPr>
      </w:pPr>
      <w:r>
        <w:rPr>
          <w:rFonts w:ascii="Times New Roman" w:hAnsi="Times New Roman" w:cs="Times New Roman"/>
          <w:sz w:val="24"/>
        </w:rPr>
        <w:t>表</w:t>
      </w:r>
      <w:r>
        <w:rPr>
          <w:rFonts w:hint="eastAsia" w:ascii="Times New Roman" w:hAnsi="Times New Roman" w:cs="Times New Roman"/>
          <w:sz w:val="24"/>
        </w:rPr>
        <w:t>1</w:t>
      </w:r>
      <w:r>
        <w:rPr>
          <w:rFonts w:ascii="Times New Roman" w:hAnsi="Times New Roman" w:cs="Times New Roman"/>
          <w:sz w:val="24"/>
        </w:rPr>
        <w:t>-2  德安县和周边区污染情况一览表</w:t>
      </w:r>
    </w:p>
    <w:tbl>
      <w:tblPr>
        <w:tblStyle w:val="27"/>
        <w:tblW w:w="8912" w:type="dxa"/>
        <w:jc w:val="center"/>
        <w:tblLayout w:type="autofit"/>
        <w:tblCellMar>
          <w:top w:w="0" w:type="dxa"/>
          <w:left w:w="108" w:type="dxa"/>
          <w:bottom w:w="0" w:type="dxa"/>
          <w:right w:w="108" w:type="dxa"/>
        </w:tblCellMar>
      </w:tblPr>
      <w:tblGrid>
        <w:gridCol w:w="1930"/>
        <w:gridCol w:w="809"/>
        <w:gridCol w:w="754"/>
        <w:gridCol w:w="656"/>
        <w:gridCol w:w="617"/>
        <w:gridCol w:w="732"/>
        <w:gridCol w:w="882"/>
        <w:gridCol w:w="1409"/>
        <w:gridCol w:w="1123"/>
      </w:tblGrid>
      <w:tr>
        <w:tblPrEx>
          <w:tblCellMar>
            <w:top w:w="0" w:type="dxa"/>
            <w:left w:w="108" w:type="dxa"/>
            <w:bottom w:w="0" w:type="dxa"/>
            <w:right w:w="108" w:type="dxa"/>
          </w:tblCellMar>
        </w:tblPrEx>
        <w:trPr>
          <w:trHeight w:val="255" w:hRule="atLeast"/>
          <w:jc w:val="center"/>
        </w:trPr>
        <w:tc>
          <w:tcPr>
            <w:tcW w:w="19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站点</w:t>
            </w:r>
          </w:p>
        </w:tc>
        <w:tc>
          <w:tcPr>
            <w:tcW w:w="8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PM</w:t>
            </w:r>
            <w:r>
              <w:rPr>
                <w:rFonts w:ascii="Times New Roman" w:hAnsi="Times New Roman" w:cs="Times New Roman"/>
                <w:b/>
                <w:kern w:val="0"/>
                <w:sz w:val="24"/>
                <w:szCs w:val="24"/>
                <w:vertAlign w:val="subscript"/>
              </w:rPr>
              <w:t>2.5</w:t>
            </w:r>
          </w:p>
        </w:tc>
        <w:tc>
          <w:tcPr>
            <w:tcW w:w="75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PM</w:t>
            </w:r>
            <w:r>
              <w:rPr>
                <w:rFonts w:ascii="Times New Roman" w:hAnsi="Times New Roman" w:cs="Times New Roman"/>
                <w:b/>
                <w:kern w:val="0"/>
                <w:sz w:val="24"/>
                <w:szCs w:val="24"/>
                <w:vertAlign w:val="subscript"/>
              </w:rPr>
              <w:t>10</w:t>
            </w:r>
          </w:p>
        </w:tc>
        <w:tc>
          <w:tcPr>
            <w:tcW w:w="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NO</w:t>
            </w:r>
            <w:r>
              <w:rPr>
                <w:rFonts w:ascii="Times New Roman" w:hAnsi="Times New Roman" w:cs="Times New Roman"/>
                <w:b/>
                <w:kern w:val="0"/>
                <w:sz w:val="24"/>
                <w:szCs w:val="24"/>
                <w:vertAlign w:val="subscript"/>
              </w:rPr>
              <w:t>2</w:t>
            </w:r>
          </w:p>
        </w:tc>
        <w:tc>
          <w:tcPr>
            <w:tcW w:w="6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SO</w:t>
            </w:r>
            <w:r>
              <w:rPr>
                <w:rFonts w:ascii="Times New Roman" w:hAnsi="Times New Roman" w:cs="Times New Roman"/>
                <w:b/>
                <w:kern w:val="0"/>
                <w:sz w:val="24"/>
                <w:szCs w:val="24"/>
                <w:vertAlign w:val="subscript"/>
              </w:rPr>
              <w:t>2</w:t>
            </w:r>
          </w:p>
        </w:tc>
        <w:tc>
          <w:tcPr>
            <w:tcW w:w="7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O</w:t>
            </w:r>
            <w:r>
              <w:rPr>
                <w:rFonts w:ascii="Times New Roman" w:hAnsi="Times New Roman" w:cs="Times New Roman"/>
                <w:b/>
                <w:kern w:val="0"/>
                <w:sz w:val="24"/>
                <w:szCs w:val="24"/>
                <w:vertAlign w:val="subscript"/>
              </w:rPr>
              <w:t>3_8h</w:t>
            </w:r>
          </w:p>
        </w:tc>
        <w:tc>
          <w:tcPr>
            <w:tcW w:w="8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CO</w:t>
            </w:r>
          </w:p>
        </w:tc>
        <w:tc>
          <w:tcPr>
            <w:tcW w:w="14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PM</w:t>
            </w:r>
            <w:r>
              <w:rPr>
                <w:rFonts w:ascii="Times New Roman" w:hAnsi="Times New Roman" w:cs="Times New Roman"/>
                <w:b/>
                <w:kern w:val="0"/>
                <w:sz w:val="24"/>
                <w:szCs w:val="24"/>
                <w:vertAlign w:val="subscript"/>
              </w:rPr>
              <w:t>2.5</w:t>
            </w:r>
            <w:r>
              <w:rPr>
                <w:rFonts w:ascii="Times New Roman" w:hAnsi="Times New Roman" w:cs="Times New Roman"/>
                <w:b/>
                <w:kern w:val="0"/>
                <w:sz w:val="24"/>
                <w:szCs w:val="24"/>
              </w:rPr>
              <w:t>/PM</w:t>
            </w:r>
            <w:r>
              <w:rPr>
                <w:rFonts w:ascii="Times New Roman" w:hAnsi="Times New Roman" w:cs="Times New Roman"/>
                <w:b/>
                <w:kern w:val="0"/>
                <w:sz w:val="24"/>
                <w:szCs w:val="24"/>
                <w:vertAlign w:val="subscript"/>
              </w:rPr>
              <w:t>10</w:t>
            </w:r>
          </w:p>
        </w:tc>
        <w:tc>
          <w:tcPr>
            <w:tcW w:w="11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kern w:val="0"/>
                <w:sz w:val="24"/>
                <w:szCs w:val="24"/>
              </w:rPr>
            </w:pPr>
            <w:r>
              <w:rPr>
                <w:rFonts w:ascii="Times New Roman" w:hAnsi="Times New Roman" w:cs="Times New Roman"/>
                <w:b/>
                <w:kern w:val="0"/>
                <w:sz w:val="24"/>
                <w:szCs w:val="24"/>
              </w:rPr>
              <w:t>SO</w:t>
            </w:r>
            <w:r>
              <w:rPr>
                <w:rFonts w:ascii="Times New Roman" w:hAnsi="Times New Roman" w:cs="Times New Roman"/>
                <w:b/>
                <w:kern w:val="0"/>
                <w:sz w:val="24"/>
                <w:szCs w:val="24"/>
                <w:vertAlign w:val="subscript"/>
              </w:rPr>
              <w:t>2</w:t>
            </w:r>
            <w:r>
              <w:rPr>
                <w:rFonts w:ascii="Times New Roman" w:hAnsi="Times New Roman" w:cs="Times New Roman"/>
                <w:b/>
                <w:kern w:val="0"/>
                <w:sz w:val="24"/>
                <w:szCs w:val="24"/>
              </w:rPr>
              <w:t>/NO</w:t>
            </w:r>
            <w:r>
              <w:rPr>
                <w:rFonts w:ascii="Times New Roman" w:hAnsi="Times New Roman" w:cs="Times New Roman"/>
                <w:b/>
                <w:kern w:val="0"/>
                <w:sz w:val="24"/>
                <w:szCs w:val="24"/>
                <w:vertAlign w:val="subscript"/>
              </w:rPr>
              <w:t>2</w:t>
            </w:r>
          </w:p>
        </w:tc>
      </w:tr>
      <w:tr>
        <w:tblPrEx>
          <w:tblCellMar>
            <w:top w:w="0" w:type="dxa"/>
            <w:left w:w="108" w:type="dxa"/>
            <w:bottom w:w="0" w:type="dxa"/>
            <w:right w:w="108" w:type="dxa"/>
          </w:tblCellMar>
        </w:tblPrEx>
        <w:trPr>
          <w:trHeight w:val="255" w:hRule="atLeast"/>
          <w:jc w:val="center"/>
        </w:trPr>
        <w:tc>
          <w:tcPr>
            <w:tcW w:w="1930"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hint="eastAsia" w:ascii="Times New Roman" w:hAnsi="Times New Roman" w:cs="Times New Roman"/>
                <w:sz w:val="24"/>
                <w:szCs w:val="24"/>
              </w:rPr>
              <w:t>武宁县环保局</w:t>
            </w:r>
          </w:p>
        </w:tc>
        <w:tc>
          <w:tcPr>
            <w:tcW w:w="809"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20</w:t>
            </w:r>
          </w:p>
        </w:tc>
        <w:tc>
          <w:tcPr>
            <w:tcW w:w="754"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36</w:t>
            </w:r>
          </w:p>
        </w:tc>
        <w:tc>
          <w:tcPr>
            <w:tcW w:w="656"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12</w:t>
            </w:r>
          </w:p>
        </w:tc>
        <w:tc>
          <w:tcPr>
            <w:tcW w:w="617"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732"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139</w:t>
            </w:r>
          </w:p>
        </w:tc>
        <w:tc>
          <w:tcPr>
            <w:tcW w:w="882"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409"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0.56</w:t>
            </w:r>
          </w:p>
        </w:tc>
        <w:tc>
          <w:tcPr>
            <w:tcW w:w="1123" w:type="dxa"/>
            <w:tcBorders>
              <w:top w:val="single" w:color="auto" w:sz="4" w:space="0"/>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0.42</w:t>
            </w:r>
          </w:p>
        </w:tc>
      </w:tr>
      <w:tr>
        <w:tblPrEx>
          <w:tblCellMar>
            <w:top w:w="0" w:type="dxa"/>
            <w:left w:w="108" w:type="dxa"/>
            <w:bottom w:w="0" w:type="dxa"/>
            <w:right w:w="108" w:type="dxa"/>
          </w:tblCellMar>
        </w:tblPrEx>
        <w:trPr>
          <w:trHeight w:val="255" w:hRule="atLeast"/>
          <w:jc w:val="center"/>
        </w:trPr>
        <w:tc>
          <w:tcPr>
            <w:tcW w:w="1930" w:type="dxa"/>
            <w:tcBorders>
              <w:top w:val="nil"/>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hint="eastAsia" w:ascii="Times New Roman" w:hAnsi="Times New Roman" w:cs="Times New Roman"/>
                <w:sz w:val="24"/>
                <w:szCs w:val="24"/>
              </w:rPr>
              <w:t>永修县环保局</w:t>
            </w:r>
          </w:p>
        </w:tc>
        <w:tc>
          <w:tcPr>
            <w:tcW w:w="8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29</w:t>
            </w:r>
          </w:p>
        </w:tc>
        <w:tc>
          <w:tcPr>
            <w:tcW w:w="754"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64</w:t>
            </w:r>
          </w:p>
        </w:tc>
        <w:tc>
          <w:tcPr>
            <w:tcW w:w="656"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21</w:t>
            </w:r>
          </w:p>
        </w:tc>
        <w:tc>
          <w:tcPr>
            <w:tcW w:w="617"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7</w:t>
            </w:r>
          </w:p>
        </w:tc>
        <w:tc>
          <w:tcPr>
            <w:tcW w:w="73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150</w:t>
            </w:r>
          </w:p>
        </w:tc>
        <w:tc>
          <w:tcPr>
            <w:tcW w:w="88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0.9</w:t>
            </w:r>
          </w:p>
        </w:tc>
        <w:tc>
          <w:tcPr>
            <w:tcW w:w="14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0.45</w:t>
            </w:r>
          </w:p>
        </w:tc>
        <w:tc>
          <w:tcPr>
            <w:tcW w:w="1123"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0.33</w:t>
            </w:r>
          </w:p>
        </w:tc>
      </w:tr>
      <w:tr>
        <w:tblPrEx>
          <w:tblCellMar>
            <w:top w:w="0" w:type="dxa"/>
            <w:left w:w="108" w:type="dxa"/>
            <w:bottom w:w="0" w:type="dxa"/>
            <w:right w:w="108" w:type="dxa"/>
          </w:tblCellMar>
        </w:tblPrEx>
        <w:trPr>
          <w:trHeight w:val="255" w:hRule="atLeast"/>
          <w:jc w:val="center"/>
        </w:trPr>
        <w:tc>
          <w:tcPr>
            <w:tcW w:w="1930" w:type="dxa"/>
            <w:tcBorders>
              <w:top w:val="nil"/>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hint="eastAsia" w:ascii="Times New Roman" w:hAnsi="Times New Roman" w:cs="Times New Roman"/>
                <w:sz w:val="24"/>
                <w:szCs w:val="24"/>
              </w:rPr>
              <w:t>德安县老年活动中心</w:t>
            </w:r>
          </w:p>
        </w:tc>
        <w:tc>
          <w:tcPr>
            <w:tcW w:w="8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28</w:t>
            </w:r>
          </w:p>
        </w:tc>
        <w:tc>
          <w:tcPr>
            <w:tcW w:w="754"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46</w:t>
            </w:r>
          </w:p>
        </w:tc>
        <w:tc>
          <w:tcPr>
            <w:tcW w:w="656"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19</w:t>
            </w:r>
          </w:p>
        </w:tc>
        <w:tc>
          <w:tcPr>
            <w:tcW w:w="617"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73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153</w:t>
            </w:r>
          </w:p>
        </w:tc>
        <w:tc>
          <w:tcPr>
            <w:tcW w:w="88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0.9</w:t>
            </w:r>
          </w:p>
        </w:tc>
        <w:tc>
          <w:tcPr>
            <w:tcW w:w="14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0.61</w:t>
            </w:r>
          </w:p>
        </w:tc>
        <w:tc>
          <w:tcPr>
            <w:tcW w:w="1123"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0.32</w:t>
            </w:r>
          </w:p>
        </w:tc>
      </w:tr>
      <w:tr>
        <w:tblPrEx>
          <w:tblCellMar>
            <w:top w:w="0" w:type="dxa"/>
            <w:left w:w="108" w:type="dxa"/>
            <w:bottom w:w="0" w:type="dxa"/>
            <w:right w:w="108" w:type="dxa"/>
          </w:tblCellMar>
        </w:tblPrEx>
        <w:trPr>
          <w:trHeight w:val="255" w:hRule="atLeast"/>
          <w:jc w:val="center"/>
        </w:trPr>
        <w:tc>
          <w:tcPr>
            <w:tcW w:w="1930" w:type="dxa"/>
            <w:tcBorders>
              <w:top w:val="nil"/>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hint="eastAsia" w:ascii="Times New Roman" w:hAnsi="Times New Roman" w:cs="Times New Roman"/>
                <w:sz w:val="24"/>
                <w:szCs w:val="24"/>
              </w:rPr>
              <w:t>庐山市环保局</w:t>
            </w:r>
          </w:p>
        </w:tc>
        <w:tc>
          <w:tcPr>
            <w:tcW w:w="8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25</w:t>
            </w:r>
          </w:p>
        </w:tc>
        <w:tc>
          <w:tcPr>
            <w:tcW w:w="754"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39</w:t>
            </w:r>
          </w:p>
        </w:tc>
        <w:tc>
          <w:tcPr>
            <w:tcW w:w="656"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14</w:t>
            </w:r>
          </w:p>
        </w:tc>
        <w:tc>
          <w:tcPr>
            <w:tcW w:w="617"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7</w:t>
            </w:r>
          </w:p>
        </w:tc>
        <w:tc>
          <w:tcPr>
            <w:tcW w:w="73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148</w:t>
            </w:r>
          </w:p>
        </w:tc>
        <w:tc>
          <w:tcPr>
            <w:tcW w:w="88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0.9</w:t>
            </w:r>
          </w:p>
        </w:tc>
        <w:tc>
          <w:tcPr>
            <w:tcW w:w="14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0.64</w:t>
            </w:r>
          </w:p>
        </w:tc>
        <w:tc>
          <w:tcPr>
            <w:tcW w:w="1123"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0.50</w:t>
            </w:r>
          </w:p>
        </w:tc>
      </w:tr>
      <w:tr>
        <w:tblPrEx>
          <w:tblCellMar>
            <w:top w:w="0" w:type="dxa"/>
            <w:left w:w="108" w:type="dxa"/>
            <w:bottom w:w="0" w:type="dxa"/>
            <w:right w:w="108" w:type="dxa"/>
          </w:tblCellMar>
        </w:tblPrEx>
        <w:trPr>
          <w:trHeight w:val="255" w:hRule="atLeast"/>
          <w:jc w:val="center"/>
        </w:trPr>
        <w:tc>
          <w:tcPr>
            <w:tcW w:w="1930" w:type="dxa"/>
            <w:tcBorders>
              <w:top w:val="nil"/>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hint="eastAsia" w:ascii="Times New Roman" w:hAnsi="Times New Roman" w:cs="Times New Roman"/>
                <w:sz w:val="24"/>
                <w:szCs w:val="24"/>
              </w:rPr>
              <w:t>共青城网球中心</w:t>
            </w:r>
          </w:p>
        </w:tc>
        <w:tc>
          <w:tcPr>
            <w:tcW w:w="8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22</w:t>
            </w:r>
          </w:p>
        </w:tc>
        <w:tc>
          <w:tcPr>
            <w:tcW w:w="754"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49</w:t>
            </w:r>
          </w:p>
        </w:tc>
        <w:tc>
          <w:tcPr>
            <w:tcW w:w="656"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17</w:t>
            </w:r>
          </w:p>
        </w:tc>
        <w:tc>
          <w:tcPr>
            <w:tcW w:w="617"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73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149</w:t>
            </w:r>
          </w:p>
        </w:tc>
        <w:tc>
          <w:tcPr>
            <w:tcW w:w="88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4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0.45</w:t>
            </w:r>
          </w:p>
        </w:tc>
        <w:tc>
          <w:tcPr>
            <w:tcW w:w="1123"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0.35</w:t>
            </w:r>
          </w:p>
        </w:tc>
      </w:tr>
      <w:tr>
        <w:tblPrEx>
          <w:tblCellMar>
            <w:top w:w="0" w:type="dxa"/>
            <w:left w:w="108" w:type="dxa"/>
            <w:bottom w:w="0" w:type="dxa"/>
            <w:right w:w="108" w:type="dxa"/>
          </w:tblCellMar>
        </w:tblPrEx>
        <w:trPr>
          <w:trHeight w:val="255" w:hRule="atLeast"/>
          <w:jc w:val="center"/>
        </w:trPr>
        <w:tc>
          <w:tcPr>
            <w:tcW w:w="193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sz w:val="24"/>
                <w:szCs w:val="24"/>
              </w:rPr>
            </w:pPr>
            <w:r>
              <w:rPr>
                <w:rFonts w:ascii="Times New Roman" w:hAnsi="Times New Roman" w:cs="Times New Roman"/>
                <w:sz w:val="24"/>
                <w:szCs w:val="24"/>
              </w:rPr>
              <w:t>周边区均值</w:t>
            </w:r>
          </w:p>
        </w:tc>
        <w:tc>
          <w:tcPr>
            <w:tcW w:w="8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25</w:t>
            </w:r>
          </w:p>
        </w:tc>
        <w:tc>
          <w:tcPr>
            <w:tcW w:w="754"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47</w:t>
            </w:r>
          </w:p>
        </w:tc>
        <w:tc>
          <w:tcPr>
            <w:tcW w:w="656"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17</w:t>
            </w:r>
          </w:p>
        </w:tc>
        <w:tc>
          <w:tcPr>
            <w:tcW w:w="617"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73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148</w:t>
            </w:r>
          </w:p>
        </w:tc>
        <w:tc>
          <w:tcPr>
            <w:tcW w:w="882"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0.9</w:t>
            </w:r>
          </w:p>
        </w:tc>
        <w:tc>
          <w:tcPr>
            <w:tcW w:w="1409"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0.53</w:t>
            </w:r>
          </w:p>
        </w:tc>
        <w:tc>
          <w:tcPr>
            <w:tcW w:w="1123" w:type="dxa"/>
            <w:tcBorders>
              <w:top w:val="nil"/>
              <w:left w:val="nil"/>
              <w:bottom w:val="single" w:color="auto" w:sz="4" w:space="0"/>
              <w:right w:val="single" w:color="auto" w:sz="4" w:space="0"/>
            </w:tcBorders>
            <w:shd w:val="clear" w:color="auto" w:fill="auto"/>
            <w:noWrap/>
          </w:tcPr>
          <w:p>
            <w:pPr>
              <w:jc w:val="center"/>
              <w:rPr>
                <w:rFonts w:ascii="Times New Roman" w:hAnsi="Times New Roman" w:cs="Times New Roman"/>
                <w:sz w:val="24"/>
                <w:szCs w:val="24"/>
              </w:rPr>
            </w:pPr>
            <w:r>
              <w:rPr>
                <w:rFonts w:ascii="Times New Roman" w:hAnsi="Times New Roman" w:cs="Times New Roman"/>
                <w:sz w:val="24"/>
                <w:szCs w:val="24"/>
              </w:rPr>
              <w:t>0.35</w:t>
            </w:r>
          </w:p>
        </w:tc>
      </w:tr>
    </w:tbl>
    <w:p>
      <w:pPr>
        <w:spacing w:line="360" w:lineRule="auto"/>
        <w:jc w:val="center"/>
        <w:rPr>
          <w:rFonts w:ascii="Times New Roman" w:hAnsi="Times New Roman" w:cs="Times New Roman"/>
          <w:sz w:val="22"/>
        </w:rPr>
      </w:pPr>
    </w:p>
    <w:p>
      <w:pPr>
        <w:pStyle w:val="5"/>
        <w:spacing w:beforeLines="0" w:afterLines="0"/>
        <w:ind w:firstLine="0" w:firstLineChars="0"/>
        <w:jc w:val="both"/>
        <w:rPr>
          <w:rFonts w:eastAsia="宋体"/>
          <w:sz w:val="28"/>
          <w:szCs w:val="28"/>
        </w:rPr>
      </w:pPr>
      <w:bookmarkStart w:id="8" w:name="_Toc125193759"/>
      <w:r>
        <w:rPr>
          <w:rFonts w:hint="eastAsia" w:eastAsia="宋体"/>
          <w:sz w:val="28"/>
          <w:szCs w:val="28"/>
        </w:rPr>
        <w:t>1</w:t>
      </w:r>
      <w:r>
        <w:rPr>
          <w:rFonts w:eastAsia="宋体"/>
          <w:sz w:val="28"/>
          <w:szCs w:val="28"/>
        </w:rPr>
        <w:t>.3.空气质量等级及首要污染物分布情况</w:t>
      </w:r>
      <w:bookmarkEnd w:id="8"/>
    </w:p>
    <w:p>
      <w:pPr>
        <w:pStyle w:val="6"/>
        <w:spacing w:line="360" w:lineRule="auto"/>
        <w:ind w:firstLine="0" w:firstLineChars="0"/>
        <w:rPr>
          <w:rFonts w:ascii="Times New Roman" w:hAnsi="Times New Roman" w:eastAsia="宋体"/>
          <w:color w:val="auto"/>
          <w:sz w:val="28"/>
          <w:szCs w:val="28"/>
        </w:rPr>
      </w:pPr>
      <w:bookmarkStart w:id="9" w:name="_Toc125193760"/>
      <w:r>
        <w:rPr>
          <w:rFonts w:ascii="Times New Roman" w:hAnsi="Times New Roman" w:eastAsia="宋体"/>
          <w:color w:val="auto"/>
          <w:sz w:val="28"/>
          <w:szCs w:val="28"/>
        </w:rPr>
        <w:t>1.3.1.空气质量等级</w:t>
      </w:r>
      <w:bookmarkEnd w:id="9"/>
    </w:p>
    <w:p>
      <w:pPr>
        <w:spacing w:line="360" w:lineRule="auto"/>
        <w:ind w:firstLine="560"/>
        <w:rPr>
          <w:rFonts w:ascii="Times New Roman" w:hAnsi="Times New Roman" w:cs="Times New Roman"/>
          <w:sz w:val="28"/>
          <w:szCs w:val="28"/>
        </w:rPr>
      </w:pPr>
      <w:r>
        <w:rPr>
          <w:rFonts w:ascii="Times New Roman" w:hAnsi="Times New Roman" w:cs="Times New Roman"/>
          <w:sz w:val="28"/>
          <w:szCs w:val="28"/>
        </w:rPr>
        <w:t>图</w:t>
      </w:r>
      <w:r>
        <w:rPr>
          <w:rFonts w:hint="eastAsia" w:ascii="Times New Roman" w:hAnsi="Times New Roman" w:cs="Times New Roman"/>
          <w:sz w:val="28"/>
          <w:szCs w:val="28"/>
        </w:rPr>
        <w:t>1</w:t>
      </w:r>
      <w:r>
        <w:rPr>
          <w:rFonts w:ascii="Times New Roman" w:hAnsi="Times New Roman" w:cs="Times New Roman"/>
          <w:sz w:val="28"/>
          <w:szCs w:val="28"/>
        </w:rPr>
        <w:t>-1显示，德安县2022年空气质量等级为优的天数</w:t>
      </w:r>
      <w:r>
        <w:rPr>
          <w:rFonts w:hint="eastAsia" w:ascii="Times New Roman" w:hAnsi="Times New Roman" w:cs="Times New Roman"/>
          <w:sz w:val="28"/>
          <w:szCs w:val="28"/>
        </w:rPr>
        <w:t>为1</w:t>
      </w:r>
      <w:r>
        <w:rPr>
          <w:rFonts w:ascii="Times New Roman" w:hAnsi="Times New Roman" w:cs="Times New Roman"/>
          <w:sz w:val="28"/>
          <w:szCs w:val="28"/>
        </w:rPr>
        <w:t>12</w:t>
      </w:r>
      <w:r>
        <w:rPr>
          <w:rFonts w:hint="eastAsia" w:ascii="Times New Roman" w:hAnsi="Times New Roman" w:cs="Times New Roman"/>
          <w:sz w:val="28"/>
          <w:szCs w:val="28"/>
        </w:rPr>
        <w:t>天，</w:t>
      </w:r>
      <w:r>
        <w:rPr>
          <w:rFonts w:ascii="Times New Roman" w:hAnsi="Times New Roman" w:cs="Times New Roman"/>
          <w:sz w:val="28"/>
          <w:szCs w:val="28"/>
        </w:rPr>
        <w:t>占比为</w:t>
      </w:r>
      <w:r>
        <w:rPr>
          <w:rFonts w:hint="eastAsia" w:ascii="Times New Roman" w:hAnsi="Times New Roman" w:cs="Times New Roman"/>
          <w:sz w:val="28"/>
          <w:szCs w:val="28"/>
        </w:rPr>
        <w:t>3</w:t>
      </w:r>
      <w:r>
        <w:rPr>
          <w:rFonts w:ascii="Times New Roman" w:hAnsi="Times New Roman" w:cs="Times New Roman"/>
          <w:sz w:val="28"/>
          <w:szCs w:val="28"/>
        </w:rPr>
        <w:t>2</w:t>
      </w:r>
      <w:r>
        <w:rPr>
          <w:rFonts w:hint="eastAsia" w:ascii="Times New Roman" w:hAnsi="Times New Roman" w:cs="Times New Roman"/>
          <w:sz w:val="28"/>
          <w:szCs w:val="28"/>
        </w:rPr>
        <w:t>.</w:t>
      </w:r>
      <w:r>
        <w:rPr>
          <w:rFonts w:ascii="Times New Roman" w:hAnsi="Times New Roman" w:cs="Times New Roman"/>
          <w:sz w:val="28"/>
          <w:szCs w:val="28"/>
        </w:rPr>
        <w:t>09%，良天数</w:t>
      </w:r>
      <w:r>
        <w:rPr>
          <w:rFonts w:hint="eastAsia" w:ascii="Times New Roman" w:hAnsi="Times New Roman" w:cs="Times New Roman"/>
          <w:sz w:val="28"/>
          <w:szCs w:val="28"/>
        </w:rPr>
        <w:t>为1</w:t>
      </w:r>
      <w:r>
        <w:rPr>
          <w:rFonts w:ascii="Times New Roman" w:hAnsi="Times New Roman" w:cs="Times New Roman"/>
          <w:sz w:val="28"/>
          <w:szCs w:val="28"/>
        </w:rPr>
        <w:t>96</w:t>
      </w:r>
      <w:r>
        <w:rPr>
          <w:rFonts w:hint="eastAsia" w:ascii="Times New Roman" w:hAnsi="Times New Roman" w:cs="Times New Roman"/>
          <w:sz w:val="28"/>
          <w:szCs w:val="28"/>
        </w:rPr>
        <w:t>，</w:t>
      </w:r>
      <w:r>
        <w:rPr>
          <w:rFonts w:ascii="Times New Roman" w:hAnsi="Times New Roman" w:cs="Times New Roman"/>
          <w:sz w:val="28"/>
          <w:szCs w:val="28"/>
        </w:rPr>
        <w:t>占比为</w:t>
      </w:r>
      <w:r>
        <w:rPr>
          <w:rFonts w:hint="eastAsia" w:ascii="Times New Roman" w:hAnsi="Times New Roman" w:cs="Times New Roman"/>
          <w:sz w:val="28"/>
          <w:szCs w:val="28"/>
        </w:rPr>
        <w:t>56.</w:t>
      </w:r>
      <w:r>
        <w:rPr>
          <w:rFonts w:ascii="Times New Roman" w:hAnsi="Times New Roman" w:cs="Times New Roman"/>
          <w:sz w:val="28"/>
          <w:szCs w:val="28"/>
        </w:rPr>
        <w:t>16%，优良</w:t>
      </w:r>
      <w:r>
        <w:rPr>
          <w:rFonts w:hint="eastAsia" w:ascii="Times New Roman" w:hAnsi="Times New Roman" w:cs="Times New Roman"/>
          <w:sz w:val="28"/>
          <w:szCs w:val="28"/>
        </w:rPr>
        <w:t>率</w:t>
      </w:r>
      <w:r>
        <w:rPr>
          <w:rFonts w:ascii="Times New Roman" w:hAnsi="Times New Roman" w:cs="Times New Roman"/>
          <w:sz w:val="28"/>
          <w:szCs w:val="28"/>
        </w:rPr>
        <w:t>为88.3%</w:t>
      </w:r>
      <w:r>
        <w:rPr>
          <w:rFonts w:hint="eastAsia" w:ascii="Times New Roman" w:hAnsi="Times New Roman" w:cs="Times New Roman"/>
          <w:sz w:val="28"/>
          <w:szCs w:val="28"/>
        </w:rPr>
        <w:t>；</w:t>
      </w:r>
      <w:r>
        <w:rPr>
          <w:rFonts w:ascii="Times New Roman" w:hAnsi="Times New Roman" w:cs="Times New Roman"/>
          <w:sz w:val="28"/>
          <w:szCs w:val="28"/>
        </w:rPr>
        <w:t>轻度污染天数</w:t>
      </w:r>
      <w:r>
        <w:rPr>
          <w:rFonts w:hint="eastAsia" w:ascii="Times New Roman" w:hAnsi="Times New Roman" w:cs="Times New Roman"/>
          <w:sz w:val="28"/>
          <w:szCs w:val="28"/>
        </w:rPr>
        <w:t>为4</w:t>
      </w:r>
      <w:r>
        <w:rPr>
          <w:rFonts w:ascii="Times New Roman" w:hAnsi="Times New Roman" w:cs="Times New Roman"/>
          <w:sz w:val="28"/>
          <w:szCs w:val="28"/>
        </w:rPr>
        <w:t>0</w:t>
      </w:r>
      <w:r>
        <w:rPr>
          <w:rFonts w:hint="eastAsia" w:ascii="Times New Roman" w:hAnsi="Times New Roman" w:cs="Times New Roman"/>
          <w:sz w:val="28"/>
          <w:szCs w:val="28"/>
        </w:rPr>
        <w:t>天，</w:t>
      </w:r>
      <w:r>
        <w:rPr>
          <w:rFonts w:ascii="Times New Roman" w:hAnsi="Times New Roman" w:cs="Times New Roman"/>
          <w:sz w:val="28"/>
          <w:szCs w:val="28"/>
        </w:rPr>
        <w:t>占比为11.46%，中度污染天数</w:t>
      </w:r>
      <w:r>
        <w:rPr>
          <w:rFonts w:hint="eastAsia" w:ascii="Times New Roman" w:hAnsi="Times New Roman" w:cs="Times New Roman"/>
          <w:sz w:val="28"/>
          <w:szCs w:val="28"/>
        </w:rPr>
        <w:t>1天，</w:t>
      </w:r>
      <w:r>
        <w:rPr>
          <w:rFonts w:ascii="Times New Roman" w:hAnsi="Times New Roman" w:cs="Times New Roman"/>
          <w:sz w:val="28"/>
          <w:szCs w:val="28"/>
        </w:rPr>
        <w:t>占比为</w:t>
      </w:r>
      <w:r>
        <w:rPr>
          <w:rFonts w:hint="eastAsia" w:ascii="Times New Roman" w:hAnsi="Times New Roman" w:cs="Times New Roman"/>
          <w:sz w:val="28"/>
          <w:szCs w:val="28"/>
        </w:rPr>
        <w:t>0.</w:t>
      </w:r>
      <w:r>
        <w:rPr>
          <w:rFonts w:ascii="Times New Roman" w:hAnsi="Times New Roman" w:cs="Times New Roman"/>
          <w:sz w:val="28"/>
          <w:szCs w:val="28"/>
        </w:rPr>
        <w:t>29%</w:t>
      </w:r>
      <w:r>
        <w:rPr>
          <w:rFonts w:hint="eastAsia" w:ascii="Times New Roman" w:hAnsi="Times New Roman" w:cs="Times New Roman"/>
          <w:sz w:val="28"/>
          <w:szCs w:val="28"/>
        </w:rPr>
        <w:t>；2</w:t>
      </w:r>
      <w:r>
        <w:rPr>
          <w:rFonts w:ascii="Times New Roman" w:hAnsi="Times New Roman" w:cs="Times New Roman"/>
          <w:sz w:val="28"/>
          <w:szCs w:val="28"/>
        </w:rPr>
        <w:t>022</w:t>
      </w:r>
      <w:r>
        <w:rPr>
          <w:rFonts w:hint="eastAsia" w:ascii="Times New Roman" w:hAnsi="Times New Roman" w:cs="Times New Roman"/>
          <w:sz w:val="28"/>
          <w:szCs w:val="28"/>
        </w:rPr>
        <w:t>年无效天数为1</w:t>
      </w:r>
      <w:r>
        <w:rPr>
          <w:rFonts w:ascii="Times New Roman" w:hAnsi="Times New Roman" w:cs="Times New Roman"/>
          <w:sz w:val="28"/>
          <w:szCs w:val="28"/>
        </w:rPr>
        <w:t>6</w:t>
      </w:r>
      <w:r>
        <w:rPr>
          <w:rFonts w:hint="eastAsia" w:ascii="Times New Roman" w:hAnsi="Times New Roman" w:cs="Times New Roman"/>
          <w:sz w:val="28"/>
          <w:szCs w:val="28"/>
        </w:rPr>
        <w:t>天</w:t>
      </w:r>
      <w:r>
        <w:rPr>
          <w:rFonts w:ascii="Times New Roman" w:hAnsi="Times New Roman" w:cs="Times New Roman"/>
          <w:sz w:val="28"/>
          <w:szCs w:val="28"/>
        </w:rPr>
        <w:t>。</w:t>
      </w:r>
      <w:r>
        <w:rPr>
          <w:rFonts w:hint="eastAsia" w:ascii="Times New Roman" w:hAnsi="Times New Roman" w:cs="Times New Roman"/>
          <w:sz w:val="28"/>
          <w:szCs w:val="28"/>
        </w:rPr>
        <w:t>与往年相比，2</w:t>
      </w:r>
      <w:r>
        <w:rPr>
          <w:rFonts w:ascii="Times New Roman" w:hAnsi="Times New Roman" w:cs="Times New Roman"/>
          <w:sz w:val="28"/>
          <w:szCs w:val="28"/>
        </w:rPr>
        <w:t>022</w:t>
      </w:r>
      <w:r>
        <w:rPr>
          <w:rFonts w:hint="eastAsia" w:ascii="Times New Roman" w:hAnsi="Times New Roman" w:cs="Times New Roman"/>
          <w:sz w:val="28"/>
          <w:szCs w:val="28"/>
        </w:rPr>
        <w:t>年优良率有所下降，其中空气质量为优的天数明显减少，为良的天数有所上涨，轻度污染天数较</w:t>
      </w:r>
      <w:r>
        <w:rPr>
          <w:rFonts w:ascii="Times New Roman" w:hAnsi="Times New Roman" w:cs="Times New Roman"/>
          <w:sz w:val="28"/>
          <w:szCs w:val="28"/>
        </w:rPr>
        <w:t>19</w:t>
      </w:r>
      <w:r>
        <w:rPr>
          <w:rFonts w:hint="eastAsia" w:ascii="Times New Roman" w:hAnsi="Times New Roman" w:cs="Times New Roman"/>
          <w:sz w:val="28"/>
          <w:szCs w:val="28"/>
        </w:rPr>
        <w:t>年有所下降，但较2</w:t>
      </w:r>
      <w:r>
        <w:rPr>
          <w:rFonts w:ascii="Times New Roman" w:hAnsi="Times New Roman" w:cs="Times New Roman"/>
          <w:sz w:val="28"/>
          <w:szCs w:val="28"/>
        </w:rPr>
        <w:t>0</w:t>
      </w:r>
      <w:r>
        <w:rPr>
          <w:rFonts w:hint="eastAsia" w:ascii="Times New Roman" w:hAnsi="Times New Roman" w:cs="Times New Roman"/>
          <w:sz w:val="28"/>
          <w:szCs w:val="28"/>
        </w:rPr>
        <w:t>和2</w:t>
      </w:r>
      <w:r>
        <w:rPr>
          <w:rFonts w:ascii="Times New Roman" w:hAnsi="Times New Roman" w:cs="Times New Roman"/>
          <w:sz w:val="28"/>
          <w:szCs w:val="28"/>
        </w:rPr>
        <w:t>1</w:t>
      </w:r>
      <w:r>
        <w:rPr>
          <w:rFonts w:hint="eastAsia" w:ascii="Times New Roman" w:hAnsi="Times New Roman" w:cs="Times New Roman"/>
          <w:sz w:val="28"/>
          <w:szCs w:val="28"/>
        </w:rPr>
        <w:t>年明显上升，这说明2</w:t>
      </w:r>
      <w:r>
        <w:rPr>
          <w:rFonts w:ascii="Times New Roman" w:hAnsi="Times New Roman" w:cs="Times New Roman"/>
          <w:sz w:val="28"/>
          <w:szCs w:val="28"/>
        </w:rPr>
        <w:t>022</w:t>
      </w:r>
      <w:r>
        <w:rPr>
          <w:rFonts w:hint="eastAsia" w:ascii="Times New Roman" w:hAnsi="Times New Roman" w:cs="Times New Roman"/>
          <w:sz w:val="28"/>
          <w:szCs w:val="28"/>
        </w:rPr>
        <w:t>年整体将空气质量相毕之前有所变差。</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572635" cy="27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72635" cy="2743200"/>
                    </a:xfrm>
                    <a:prstGeom prst="rect">
                      <a:avLst/>
                    </a:prstGeom>
                    <a:noFill/>
                  </pic:spPr>
                </pic:pic>
              </a:graphicData>
            </a:graphic>
          </wp:inline>
        </w:drawing>
      </w:r>
    </w:p>
    <w:p>
      <w:pPr>
        <w:spacing w:line="360" w:lineRule="auto"/>
        <w:jc w:val="center"/>
        <w:rPr>
          <w:rFonts w:ascii="Times New Roman" w:hAnsi="Times New Roman" w:cs="Times New Roman"/>
          <w:sz w:val="24"/>
        </w:rPr>
      </w:pPr>
      <w:r>
        <w:rPr>
          <w:rFonts w:ascii="Times New Roman" w:hAnsi="Times New Roman" w:cs="Times New Roman"/>
          <w:sz w:val="24"/>
        </w:rPr>
        <w:t>图</w:t>
      </w:r>
      <w:r>
        <w:rPr>
          <w:rFonts w:hint="eastAsia" w:ascii="Times New Roman" w:hAnsi="Times New Roman" w:cs="Times New Roman"/>
          <w:sz w:val="24"/>
        </w:rPr>
        <w:t>1</w:t>
      </w:r>
      <w:r>
        <w:rPr>
          <w:rFonts w:ascii="Times New Roman" w:hAnsi="Times New Roman" w:cs="Times New Roman"/>
          <w:sz w:val="24"/>
        </w:rPr>
        <w:t>-1 德安县空气质量等级分布图</w:t>
      </w:r>
    </w:p>
    <w:p>
      <w:pPr>
        <w:pStyle w:val="6"/>
        <w:spacing w:line="360" w:lineRule="auto"/>
        <w:ind w:firstLine="0" w:firstLineChars="0"/>
        <w:rPr>
          <w:rFonts w:ascii="Times New Roman" w:hAnsi="Times New Roman" w:eastAsia="宋体"/>
          <w:color w:val="auto"/>
          <w:sz w:val="28"/>
          <w:szCs w:val="28"/>
        </w:rPr>
      </w:pPr>
      <w:bookmarkStart w:id="10" w:name="_Toc125193761"/>
      <w:r>
        <w:rPr>
          <w:rFonts w:ascii="Times New Roman" w:hAnsi="Times New Roman" w:eastAsia="宋体"/>
          <w:color w:val="auto"/>
          <w:sz w:val="28"/>
          <w:szCs w:val="28"/>
        </w:rPr>
        <w:t>1.3.2.首要污染物</w:t>
      </w:r>
      <w:bookmarkEnd w:id="10"/>
    </w:p>
    <w:p>
      <w:pPr>
        <w:rPr>
          <w:rFonts w:ascii="Times New Roman" w:hAnsi="Times New Roman" w:cs="Times New Roman"/>
          <w:sz w:val="28"/>
          <w:szCs w:val="28"/>
        </w:rPr>
      </w:pPr>
      <w:r>
        <w:rPr>
          <w:rFonts w:ascii="Times New Roman" w:hAnsi="Times New Roman" w:cs="Times New Roman"/>
          <w:sz w:val="28"/>
          <w:szCs w:val="28"/>
        </w:rPr>
        <w:t xml:space="preserve">    图</w:t>
      </w:r>
      <w:r>
        <w:rPr>
          <w:rFonts w:hint="eastAsia" w:ascii="Times New Roman" w:hAnsi="Times New Roman" w:cs="Times New Roman"/>
          <w:sz w:val="28"/>
          <w:szCs w:val="28"/>
        </w:rPr>
        <w:t>1</w:t>
      </w:r>
      <w:r>
        <w:rPr>
          <w:rFonts w:ascii="Times New Roman" w:hAnsi="Times New Roman" w:cs="Times New Roman"/>
          <w:sz w:val="28"/>
          <w:szCs w:val="28"/>
        </w:rPr>
        <w:t>-2显示，2022年首要污染物为</w:t>
      </w:r>
      <w:r>
        <w:rPr>
          <w:rFonts w:hint="eastAsia" w:ascii="Times New Roman" w:hAnsi="Times New Roman" w:cs="Times New Roman"/>
          <w:sz w:val="28"/>
          <w:szCs w:val="28"/>
        </w:rPr>
        <w:t>细</w:t>
      </w:r>
      <w:r>
        <w:rPr>
          <w:rFonts w:ascii="Times New Roman" w:hAnsi="Times New Roman" w:cs="Times New Roman"/>
          <w:sz w:val="28"/>
          <w:szCs w:val="28"/>
        </w:rPr>
        <w:t>颗粒物PM</w:t>
      </w:r>
      <w:r>
        <w:rPr>
          <w:rFonts w:hint="eastAsia" w:ascii="Times New Roman" w:hAnsi="Times New Roman" w:cs="Times New Roman"/>
          <w:sz w:val="28"/>
          <w:szCs w:val="28"/>
          <w:vertAlign w:val="subscript"/>
        </w:rPr>
        <w:t>2.5</w:t>
      </w:r>
      <w:r>
        <w:rPr>
          <w:rFonts w:ascii="Times New Roman" w:hAnsi="Times New Roman" w:cs="Times New Roman"/>
          <w:sz w:val="28"/>
          <w:szCs w:val="28"/>
        </w:rPr>
        <w:t>的天数</w:t>
      </w:r>
      <w:r>
        <w:rPr>
          <w:rFonts w:hint="eastAsia" w:ascii="Times New Roman" w:hAnsi="Times New Roman" w:cs="Times New Roman"/>
          <w:sz w:val="28"/>
          <w:szCs w:val="28"/>
        </w:rPr>
        <w:t>为4</w:t>
      </w:r>
      <w:r>
        <w:rPr>
          <w:rFonts w:ascii="Times New Roman" w:hAnsi="Times New Roman" w:cs="Times New Roman"/>
          <w:sz w:val="28"/>
          <w:szCs w:val="28"/>
        </w:rPr>
        <w:t>1</w:t>
      </w:r>
      <w:r>
        <w:rPr>
          <w:rFonts w:hint="eastAsia" w:ascii="Times New Roman" w:hAnsi="Times New Roman" w:cs="Times New Roman"/>
          <w:sz w:val="28"/>
          <w:szCs w:val="28"/>
        </w:rPr>
        <w:t>天，</w:t>
      </w:r>
      <w:r>
        <w:rPr>
          <w:rFonts w:ascii="Times New Roman" w:hAnsi="Times New Roman" w:cs="Times New Roman"/>
          <w:sz w:val="28"/>
          <w:szCs w:val="28"/>
        </w:rPr>
        <w:t>占比为17.30%，</w:t>
      </w:r>
      <w:r>
        <w:rPr>
          <w:rFonts w:hint="eastAsia" w:ascii="Times New Roman" w:hAnsi="Times New Roman" w:cs="Times New Roman"/>
          <w:sz w:val="28"/>
          <w:szCs w:val="28"/>
        </w:rPr>
        <w:t>与去年相近</w:t>
      </w:r>
      <w:r>
        <w:rPr>
          <w:rFonts w:ascii="Times New Roman" w:hAnsi="Times New Roman" w:cs="Times New Roman"/>
          <w:sz w:val="28"/>
          <w:szCs w:val="28"/>
        </w:rPr>
        <w:t>；首要污染物为颗粒物PM</w:t>
      </w:r>
      <w:r>
        <w:rPr>
          <w:rFonts w:hint="eastAsia" w:ascii="Times New Roman" w:hAnsi="Times New Roman" w:cs="Times New Roman"/>
          <w:sz w:val="28"/>
          <w:szCs w:val="28"/>
          <w:vertAlign w:val="subscript"/>
        </w:rPr>
        <w:t>10</w:t>
      </w:r>
      <w:r>
        <w:rPr>
          <w:rFonts w:ascii="Times New Roman" w:hAnsi="Times New Roman" w:cs="Times New Roman"/>
          <w:sz w:val="28"/>
          <w:szCs w:val="28"/>
        </w:rPr>
        <w:t>的天数</w:t>
      </w:r>
      <w:r>
        <w:rPr>
          <w:rFonts w:hint="eastAsia" w:ascii="Times New Roman" w:hAnsi="Times New Roman" w:cs="Times New Roman"/>
          <w:sz w:val="28"/>
          <w:szCs w:val="28"/>
        </w:rPr>
        <w:t>为2</w:t>
      </w:r>
      <w:r>
        <w:rPr>
          <w:rFonts w:ascii="Times New Roman" w:hAnsi="Times New Roman" w:cs="Times New Roman"/>
          <w:sz w:val="28"/>
          <w:szCs w:val="28"/>
        </w:rPr>
        <w:t>2</w:t>
      </w:r>
      <w:r>
        <w:rPr>
          <w:rFonts w:hint="eastAsia" w:ascii="Times New Roman" w:hAnsi="Times New Roman" w:cs="Times New Roman"/>
          <w:sz w:val="28"/>
          <w:szCs w:val="28"/>
        </w:rPr>
        <w:t>天，</w:t>
      </w:r>
      <w:r>
        <w:rPr>
          <w:rFonts w:ascii="Times New Roman" w:hAnsi="Times New Roman" w:cs="Times New Roman"/>
          <w:sz w:val="28"/>
          <w:szCs w:val="28"/>
        </w:rPr>
        <w:t>占比为9.28%，</w:t>
      </w:r>
      <w:r>
        <w:rPr>
          <w:rFonts w:hint="eastAsia" w:ascii="Times New Roman" w:hAnsi="Times New Roman" w:cs="Times New Roman"/>
          <w:sz w:val="28"/>
          <w:szCs w:val="28"/>
        </w:rPr>
        <w:t>与去年相比明显下降，表明P</w:t>
      </w:r>
      <w:r>
        <w:rPr>
          <w:rFonts w:ascii="Times New Roman" w:hAnsi="Times New Roman" w:cs="Times New Roman"/>
          <w:sz w:val="28"/>
          <w:szCs w:val="28"/>
        </w:rPr>
        <w:t>M</w:t>
      </w:r>
      <w:r>
        <w:rPr>
          <w:rFonts w:ascii="Times New Roman" w:hAnsi="Times New Roman" w:cs="Times New Roman"/>
          <w:sz w:val="28"/>
          <w:szCs w:val="28"/>
          <w:vertAlign w:val="subscript"/>
        </w:rPr>
        <w:t>10</w:t>
      </w:r>
      <w:r>
        <w:rPr>
          <w:rFonts w:hint="eastAsia" w:ascii="Times New Roman" w:hAnsi="Times New Roman" w:cs="Times New Roman"/>
          <w:sz w:val="28"/>
          <w:szCs w:val="28"/>
        </w:rPr>
        <w:t>污染明显改善；</w:t>
      </w:r>
      <w:r>
        <w:rPr>
          <w:rFonts w:ascii="Times New Roman" w:hAnsi="Times New Roman" w:cs="Times New Roman"/>
          <w:sz w:val="28"/>
          <w:szCs w:val="28"/>
        </w:rPr>
        <w:t>首要污染物为臭氧8小时天数</w:t>
      </w:r>
      <w:r>
        <w:rPr>
          <w:rFonts w:hint="eastAsia" w:ascii="Times New Roman" w:hAnsi="Times New Roman" w:cs="Times New Roman"/>
          <w:sz w:val="28"/>
          <w:szCs w:val="28"/>
        </w:rPr>
        <w:t>为1</w:t>
      </w:r>
      <w:r>
        <w:rPr>
          <w:rFonts w:ascii="Times New Roman" w:hAnsi="Times New Roman" w:cs="Times New Roman"/>
          <w:sz w:val="28"/>
          <w:szCs w:val="28"/>
        </w:rPr>
        <w:t>71</w:t>
      </w:r>
      <w:r>
        <w:rPr>
          <w:rFonts w:hint="eastAsia" w:ascii="Times New Roman" w:hAnsi="Times New Roman" w:cs="Times New Roman"/>
          <w:sz w:val="28"/>
          <w:szCs w:val="28"/>
        </w:rPr>
        <w:t>天，</w:t>
      </w:r>
      <w:r>
        <w:rPr>
          <w:rFonts w:ascii="Times New Roman" w:hAnsi="Times New Roman" w:cs="Times New Roman"/>
          <w:sz w:val="28"/>
          <w:szCs w:val="28"/>
        </w:rPr>
        <w:t>占比为72.15%，与2021年相比</w:t>
      </w:r>
      <w:r>
        <w:rPr>
          <w:rFonts w:hint="eastAsia" w:ascii="Times New Roman" w:hAnsi="Times New Roman" w:cs="Times New Roman"/>
          <w:sz w:val="28"/>
          <w:szCs w:val="28"/>
        </w:rPr>
        <w:t>，明显抬升，表明2</w:t>
      </w:r>
      <w:r>
        <w:rPr>
          <w:rFonts w:ascii="Times New Roman" w:hAnsi="Times New Roman" w:cs="Times New Roman"/>
          <w:sz w:val="28"/>
          <w:szCs w:val="28"/>
        </w:rPr>
        <w:t>022</w:t>
      </w:r>
      <w:r>
        <w:rPr>
          <w:rFonts w:hint="eastAsia" w:ascii="Times New Roman" w:hAnsi="Times New Roman" w:cs="Times New Roman"/>
          <w:sz w:val="28"/>
          <w:szCs w:val="28"/>
        </w:rPr>
        <w:t>年O</w:t>
      </w:r>
      <w:r>
        <w:rPr>
          <w:rFonts w:ascii="Times New Roman" w:hAnsi="Times New Roman" w:cs="Times New Roman"/>
          <w:sz w:val="28"/>
          <w:szCs w:val="28"/>
          <w:vertAlign w:val="subscript"/>
        </w:rPr>
        <w:t>3</w:t>
      </w:r>
      <w:r>
        <w:rPr>
          <w:rFonts w:hint="eastAsia" w:ascii="Times New Roman" w:hAnsi="Times New Roman" w:cs="Times New Roman"/>
          <w:sz w:val="28"/>
          <w:szCs w:val="28"/>
        </w:rPr>
        <w:t>污染形势严峻，这可能是造成其优良率下降的主要原因</w:t>
      </w:r>
      <w:r>
        <w:rPr>
          <w:rFonts w:ascii="Times New Roman" w:hAnsi="Times New Roman" w:cs="Times New Roman"/>
          <w:sz w:val="28"/>
          <w:szCs w:val="28"/>
        </w:rPr>
        <w:t>；另外，2022年首要污染物为二氧化氮天数</w:t>
      </w:r>
      <w:r>
        <w:rPr>
          <w:rFonts w:hint="eastAsia" w:ascii="Times New Roman" w:hAnsi="Times New Roman" w:cs="Times New Roman"/>
          <w:sz w:val="28"/>
          <w:szCs w:val="28"/>
        </w:rPr>
        <w:t>为2天，</w:t>
      </w:r>
      <w:r>
        <w:rPr>
          <w:rFonts w:ascii="Times New Roman" w:hAnsi="Times New Roman" w:cs="Times New Roman"/>
          <w:sz w:val="28"/>
          <w:szCs w:val="28"/>
        </w:rPr>
        <w:t>占比分别为0.84%。因此，</w:t>
      </w:r>
      <w:r>
        <w:rPr>
          <w:rFonts w:ascii="Times New Roman" w:hAnsi="Times New Roman" w:cs="Times New Roman"/>
          <w:b/>
          <w:sz w:val="28"/>
          <w:szCs w:val="28"/>
        </w:rPr>
        <w:t>2022年德安县</w:t>
      </w:r>
      <w:r>
        <w:rPr>
          <w:rFonts w:hint="eastAsia" w:ascii="Times New Roman" w:hAnsi="Times New Roman" w:cs="Times New Roman"/>
          <w:b/>
          <w:sz w:val="28"/>
          <w:szCs w:val="28"/>
        </w:rPr>
        <w:t>颗粒物</w:t>
      </w:r>
      <w:r>
        <w:rPr>
          <w:rFonts w:ascii="Times New Roman" w:hAnsi="Times New Roman" w:cs="Times New Roman"/>
          <w:b/>
          <w:sz w:val="28"/>
          <w:szCs w:val="28"/>
        </w:rPr>
        <w:t>污染与近四年相比有明显好转，但臭氧污染逐渐凸显。</w:t>
      </w:r>
    </w:p>
    <w:p>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drawing>
          <wp:inline distT="0" distB="0" distL="0" distR="0">
            <wp:extent cx="5219700" cy="2611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624" cy="2620391"/>
                    </a:xfrm>
                    <a:prstGeom prst="rect">
                      <a:avLst/>
                    </a:prstGeom>
                    <a:noFill/>
                  </pic:spPr>
                </pic:pic>
              </a:graphicData>
            </a:graphic>
          </wp:inline>
        </w:drawing>
      </w:r>
    </w:p>
    <w:p>
      <w:pPr>
        <w:spacing w:line="360" w:lineRule="auto"/>
        <w:jc w:val="center"/>
        <w:rPr>
          <w:rFonts w:ascii="Times New Roman" w:hAnsi="Times New Roman" w:cs="Times New Roman"/>
          <w:sz w:val="24"/>
          <w:szCs w:val="28"/>
        </w:rPr>
      </w:pPr>
      <w:r>
        <w:rPr>
          <w:rFonts w:ascii="Times New Roman" w:hAnsi="Times New Roman" w:cs="Times New Roman"/>
          <w:sz w:val="24"/>
          <w:szCs w:val="28"/>
        </w:rPr>
        <w:t>图</w:t>
      </w:r>
      <w:r>
        <w:rPr>
          <w:rFonts w:hint="eastAsia" w:ascii="Times New Roman" w:hAnsi="Times New Roman" w:cs="Times New Roman"/>
          <w:sz w:val="24"/>
          <w:szCs w:val="28"/>
        </w:rPr>
        <w:t>1</w:t>
      </w:r>
      <w:r>
        <w:rPr>
          <w:rFonts w:ascii="Times New Roman" w:hAnsi="Times New Roman" w:cs="Times New Roman"/>
          <w:sz w:val="24"/>
          <w:szCs w:val="28"/>
        </w:rPr>
        <w:t>-2  德安县</w:t>
      </w:r>
      <w:r>
        <w:rPr>
          <w:rFonts w:hint="eastAsia" w:ascii="Times New Roman" w:hAnsi="Times New Roman" w:cs="Times New Roman"/>
          <w:sz w:val="24"/>
          <w:szCs w:val="28"/>
        </w:rPr>
        <w:t>首要污染物</w:t>
      </w:r>
      <w:r>
        <w:rPr>
          <w:rFonts w:ascii="Times New Roman" w:hAnsi="Times New Roman" w:cs="Times New Roman"/>
          <w:sz w:val="24"/>
          <w:szCs w:val="28"/>
        </w:rPr>
        <w:t>分布图</w:t>
      </w:r>
    </w:p>
    <w:p>
      <w:pPr>
        <w:pStyle w:val="4"/>
        <w:spacing w:before="0" w:after="0" w:line="360" w:lineRule="auto"/>
        <w:ind w:firstLine="0" w:firstLineChars="0"/>
        <w:jc w:val="both"/>
        <w:rPr>
          <w:rFonts w:eastAsia="宋体"/>
          <w:sz w:val="28"/>
          <w:szCs w:val="28"/>
        </w:rPr>
      </w:pPr>
      <w:bookmarkStart w:id="11" w:name="_Toc125193762"/>
      <w:r>
        <w:rPr>
          <w:rFonts w:hint="eastAsia" w:eastAsia="宋体"/>
          <w:sz w:val="28"/>
          <w:szCs w:val="28"/>
        </w:rPr>
        <w:t>二</w:t>
      </w:r>
      <w:r>
        <w:rPr>
          <w:rFonts w:eastAsia="宋体"/>
          <w:sz w:val="28"/>
          <w:szCs w:val="28"/>
        </w:rPr>
        <w:t>、PM</w:t>
      </w:r>
      <w:r>
        <w:rPr>
          <w:rFonts w:eastAsia="宋体"/>
          <w:sz w:val="28"/>
          <w:szCs w:val="28"/>
          <w:vertAlign w:val="subscript"/>
        </w:rPr>
        <w:t>2.5</w:t>
      </w:r>
      <w:r>
        <w:rPr>
          <w:rFonts w:eastAsia="宋体"/>
          <w:sz w:val="28"/>
          <w:szCs w:val="28"/>
        </w:rPr>
        <w:t>污染特征分析</w:t>
      </w:r>
      <w:bookmarkEnd w:id="11"/>
    </w:p>
    <w:p>
      <w:pPr>
        <w:pStyle w:val="5"/>
        <w:spacing w:beforeLines="0" w:afterLines="0"/>
        <w:ind w:firstLine="0" w:firstLineChars="0"/>
        <w:jc w:val="both"/>
        <w:rPr>
          <w:rFonts w:eastAsia="宋体"/>
          <w:sz w:val="28"/>
          <w:szCs w:val="28"/>
        </w:rPr>
      </w:pPr>
      <w:bookmarkStart w:id="12" w:name="_Toc125193763"/>
      <w:r>
        <w:rPr>
          <w:rFonts w:hint="eastAsia" w:eastAsia="宋体"/>
          <w:sz w:val="28"/>
          <w:szCs w:val="28"/>
        </w:rPr>
        <w:t>2</w:t>
      </w:r>
      <w:r>
        <w:rPr>
          <w:rFonts w:eastAsia="宋体"/>
          <w:sz w:val="28"/>
          <w:szCs w:val="28"/>
        </w:rPr>
        <w:t>.1.</w:t>
      </w:r>
      <w:r>
        <w:rPr>
          <w:rFonts w:hint="eastAsia" w:eastAsia="宋体"/>
          <w:sz w:val="28"/>
          <w:szCs w:val="28"/>
        </w:rPr>
        <w:t>时间序列分析</w:t>
      </w:r>
      <w:bookmarkEnd w:id="12"/>
    </w:p>
    <w:p>
      <w:pPr>
        <w:pStyle w:val="6"/>
        <w:spacing w:line="360" w:lineRule="auto"/>
        <w:ind w:firstLine="0" w:firstLineChars="0"/>
        <w:rPr>
          <w:rFonts w:ascii="Times New Roman" w:hAnsi="Times New Roman" w:eastAsia="宋体"/>
          <w:color w:val="auto"/>
          <w:sz w:val="28"/>
          <w:szCs w:val="28"/>
        </w:rPr>
      </w:pPr>
      <w:bookmarkStart w:id="13" w:name="_Toc125193764"/>
      <w:r>
        <w:rPr>
          <w:rFonts w:ascii="Times New Roman" w:hAnsi="Times New Roman" w:eastAsia="宋体"/>
          <w:color w:val="auto"/>
          <w:sz w:val="28"/>
          <w:szCs w:val="28"/>
        </w:rPr>
        <w:t>2.1.1.年变化趋势</w:t>
      </w:r>
      <w:bookmarkEnd w:id="13"/>
    </w:p>
    <w:p>
      <w:pPr>
        <w:rPr>
          <w:rFonts w:ascii="Times New Roman" w:hAnsi="Times New Roman" w:cs="Times New Roman"/>
          <w:b/>
          <w:bCs/>
          <w:sz w:val="28"/>
          <w:szCs w:val="28"/>
        </w:rPr>
      </w:pPr>
      <w:r>
        <w:rPr>
          <w:rFonts w:ascii="Times New Roman" w:hAnsi="Times New Roman" w:cs="Times New Roman"/>
          <w:sz w:val="28"/>
          <w:szCs w:val="28"/>
        </w:rPr>
        <w:t xml:space="preserve">    图2-1显示，</w:t>
      </w:r>
      <w:r>
        <w:rPr>
          <w:rFonts w:hint="eastAsia" w:ascii="Times New Roman" w:hAnsi="Times New Roman" w:cs="Times New Roman"/>
          <w:sz w:val="28"/>
          <w:szCs w:val="28"/>
        </w:rPr>
        <w:t>2</w:t>
      </w:r>
      <w:r>
        <w:rPr>
          <w:rFonts w:ascii="Times New Roman" w:hAnsi="Times New Roman" w:cs="Times New Roman"/>
          <w:sz w:val="28"/>
          <w:szCs w:val="28"/>
        </w:rPr>
        <w:t>019-2022年德安县PM</w:t>
      </w:r>
      <w:r>
        <w:rPr>
          <w:rFonts w:ascii="Times New Roman" w:hAnsi="Times New Roman" w:cs="Times New Roman"/>
          <w:sz w:val="28"/>
          <w:szCs w:val="28"/>
          <w:vertAlign w:val="subscript"/>
        </w:rPr>
        <w:t>2.5</w:t>
      </w:r>
      <w:r>
        <w:rPr>
          <w:rFonts w:ascii="Times New Roman" w:hAnsi="Times New Roman" w:cs="Times New Roman"/>
          <w:sz w:val="28"/>
          <w:szCs w:val="28"/>
        </w:rPr>
        <w:t>年累计浓度</w:t>
      </w:r>
      <w:r>
        <w:rPr>
          <w:rFonts w:hint="eastAsia" w:ascii="Times New Roman" w:hAnsi="Times New Roman" w:cs="Times New Roman"/>
          <w:sz w:val="28"/>
          <w:szCs w:val="28"/>
        </w:rPr>
        <w:t>呈持续下降趋势</w:t>
      </w:r>
      <w:r>
        <w:rPr>
          <w:rFonts w:ascii="Times New Roman" w:hAnsi="Times New Roman" w:cs="Times New Roman"/>
          <w:sz w:val="28"/>
          <w:szCs w:val="28"/>
        </w:rPr>
        <w:t>，</w:t>
      </w:r>
      <w:r>
        <w:rPr>
          <w:rFonts w:hint="eastAsia" w:ascii="Times New Roman" w:hAnsi="Times New Roman" w:cs="Times New Roman"/>
          <w:sz w:val="28"/>
          <w:szCs w:val="28"/>
        </w:rPr>
        <w:t>连续三年不断改善，2</w:t>
      </w:r>
      <w:r>
        <w:rPr>
          <w:rFonts w:ascii="Times New Roman" w:hAnsi="Times New Roman" w:cs="Times New Roman"/>
          <w:sz w:val="28"/>
          <w:szCs w:val="28"/>
        </w:rPr>
        <w:t>2</w:t>
      </w:r>
      <w:r>
        <w:rPr>
          <w:rFonts w:hint="eastAsia" w:ascii="Times New Roman" w:hAnsi="Times New Roman" w:cs="Times New Roman"/>
          <w:sz w:val="28"/>
          <w:szCs w:val="28"/>
        </w:rPr>
        <w:t>年较于1</w:t>
      </w:r>
      <w:r>
        <w:rPr>
          <w:rFonts w:ascii="Times New Roman" w:hAnsi="Times New Roman" w:cs="Times New Roman"/>
          <w:sz w:val="28"/>
          <w:szCs w:val="28"/>
        </w:rPr>
        <w:t>9</w:t>
      </w:r>
      <w:r>
        <w:rPr>
          <w:rFonts w:hint="eastAsia" w:ascii="Times New Roman" w:hAnsi="Times New Roman" w:cs="Times New Roman"/>
          <w:sz w:val="28"/>
          <w:szCs w:val="28"/>
        </w:rPr>
        <w:t>年下降1</w:t>
      </w:r>
      <w:r>
        <w:rPr>
          <w:rFonts w:ascii="Times New Roman" w:hAnsi="Times New Roman" w:cs="Times New Roman"/>
          <w:sz w:val="28"/>
          <w:szCs w:val="28"/>
        </w:rPr>
        <w:t>1 μg/m</w:t>
      </w:r>
      <w:r>
        <w:rPr>
          <w:rFonts w:ascii="Times New Roman" w:hAnsi="Times New Roman" w:cs="Times New Roman"/>
          <w:sz w:val="28"/>
          <w:szCs w:val="28"/>
          <w:vertAlign w:val="superscript"/>
        </w:rPr>
        <w:t>3</w:t>
      </w:r>
      <w:r>
        <w:rPr>
          <w:rFonts w:hint="eastAsia" w:ascii="Times New Roman" w:hAnsi="Times New Roman" w:cs="Times New Roman"/>
          <w:sz w:val="28"/>
          <w:szCs w:val="28"/>
        </w:rPr>
        <w:t>，</w:t>
      </w:r>
      <w:r>
        <w:rPr>
          <w:rFonts w:ascii="Times New Roman" w:hAnsi="Times New Roman" w:cs="Times New Roman"/>
          <w:sz w:val="28"/>
          <w:szCs w:val="28"/>
        </w:rPr>
        <w:t>这说明</w:t>
      </w:r>
      <w:r>
        <w:rPr>
          <w:rFonts w:ascii="Times New Roman" w:hAnsi="Times New Roman" w:cs="Times New Roman"/>
          <w:b/>
          <w:sz w:val="28"/>
          <w:szCs w:val="28"/>
        </w:rPr>
        <w:t>德安县的PM</w:t>
      </w:r>
      <w:r>
        <w:rPr>
          <w:rFonts w:ascii="Times New Roman" w:hAnsi="Times New Roman" w:cs="Times New Roman"/>
          <w:b/>
          <w:sz w:val="28"/>
          <w:szCs w:val="28"/>
          <w:vertAlign w:val="subscript"/>
        </w:rPr>
        <w:t>2.5</w:t>
      </w:r>
      <w:r>
        <w:rPr>
          <w:rFonts w:ascii="Times New Roman" w:hAnsi="Times New Roman" w:cs="Times New Roman"/>
          <w:b/>
          <w:sz w:val="28"/>
          <w:szCs w:val="28"/>
        </w:rPr>
        <w:t>污染问题是有明显好转的</w:t>
      </w:r>
      <w:r>
        <w:rPr>
          <w:rFonts w:hint="eastAsia" w:ascii="Times New Roman" w:hAnsi="Times New Roman" w:cs="Times New Roman"/>
          <w:b/>
          <w:sz w:val="28"/>
          <w:szCs w:val="28"/>
        </w:rPr>
        <w:t>；</w:t>
      </w:r>
      <w:r>
        <w:rPr>
          <w:rFonts w:hint="eastAsia" w:ascii="Times New Roman" w:hAnsi="Times New Roman" w:cs="Times New Roman"/>
          <w:bCs/>
          <w:sz w:val="28"/>
          <w:szCs w:val="28"/>
        </w:rPr>
        <w:t>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年累计浓度也呈现整体下降趋势，2</w:t>
      </w:r>
      <w:r>
        <w:rPr>
          <w:rFonts w:ascii="Times New Roman" w:hAnsi="Times New Roman" w:cs="Times New Roman"/>
          <w:bCs/>
          <w:sz w:val="28"/>
          <w:szCs w:val="28"/>
        </w:rPr>
        <w:t>2</w:t>
      </w:r>
      <w:r>
        <w:rPr>
          <w:rFonts w:hint="eastAsia" w:ascii="Times New Roman" w:hAnsi="Times New Roman" w:cs="Times New Roman"/>
          <w:bCs/>
          <w:sz w:val="28"/>
          <w:szCs w:val="28"/>
        </w:rPr>
        <w:t>年较于1</w:t>
      </w:r>
      <w:r>
        <w:rPr>
          <w:rFonts w:ascii="Times New Roman" w:hAnsi="Times New Roman" w:cs="Times New Roman"/>
          <w:bCs/>
          <w:sz w:val="28"/>
          <w:szCs w:val="28"/>
        </w:rPr>
        <w:t>9</w:t>
      </w:r>
      <w:r>
        <w:rPr>
          <w:rFonts w:hint="eastAsia" w:ascii="Times New Roman" w:hAnsi="Times New Roman" w:cs="Times New Roman"/>
          <w:bCs/>
          <w:sz w:val="28"/>
          <w:szCs w:val="28"/>
        </w:rPr>
        <w:t>年下降1</w:t>
      </w:r>
      <w:r>
        <w:rPr>
          <w:rFonts w:ascii="Times New Roman" w:hAnsi="Times New Roman" w:cs="Times New Roman"/>
          <w:bCs/>
          <w:sz w:val="28"/>
          <w:szCs w:val="28"/>
        </w:rPr>
        <w:t xml:space="preserve">4 </w:t>
      </w:r>
      <w:r>
        <w:rPr>
          <w:rFonts w:ascii="Times New Roman" w:hAnsi="Times New Roman" w:cs="Times New Roman"/>
          <w:sz w:val="28"/>
          <w:szCs w:val="28"/>
        </w:rPr>
        <w:t>μg/m</w:t>
      </w:r>
      <w:r>
        <w:rPr>
          <w:rFonts w:ascii="Times New Roman" w:hAnsi="Times New Roman" w:cs="Times New Roman"/>
          <w:sz w:val="28"/>
          <w:szCs w:val="28"/>
          <w:vertAlign w:val="superscript"/>
        </w:rPr>
        <w:t>3</w:t>
      </w:r>
      <w:r>
        <w:rPr>
          <w:rFonts w:hint="eastAsia" w:ascii="Times New Roman" w:hAnsi="Times New Roman" w:cs="Times New Roman"/>
          <w:sz w:val="28"/>
          <w:szCs w:val="28"/>
        </w:rPr>
        <w:t>，</w:t>
      </w:r>
      <w:r>
        <w:rPr>
          <w:rFonts w:ascii="Times New Roman" w:hAnsi="Times New Roman" w:cs="Times New Roman"/>
          <w:sz w:val="28"/>
          <w:szCs w:val="28"/>
        </w:rPr>
        <w:t>这说明</w:t>
      </w:r>
      <w:r>
        <w:rPr>
          <w:rFonts w:ascii="Times New Roman" w:hAnsi="Times New Roman" w:cs="Times New Roman"/>
          <w:b/>
          <w:sz w:val="28"/>
          <w:szCs w:val="28"/>
        </w:rPr>
        <w:t>德安县的</w:t>
      </w:r>
      <w:r>
        <w:rPr>
          <w:rFonts w:hint="eastAsia" w:ascii="Times New Roman" w:hAnsi="Times New Roman" w:cs="Times New Roman"/>
          <w:b/>
          <w:sz w:val="28"/>
          <w:szCs w:val="28"/>
        </w:rPr>
        <w:t>粗颗粒物</w:t>
      </w:r>
      <w:r>
        <w:rPr>
          <w:rFonts w:ascii="Times New Roman" w:hAnsi="Times New Roman" w:cs="Times New Roman"/>
          <w:b/>
          <w:sz w:val="28"/>
          <w:szCs w:val="28"/>
        </w:rPr>
        <w:t>污染问题</w:t>
      </w:r>
      <w:r>
        <w:rPr>
          <w:rFonts w:hint="eastAsia" w:ascii="Times New Roman" w:hAnsi="Times New Roman" w:cs="Times New Roman"/>
          <w:b/>
          <w:sz w:val="28"/>
          <w:szCs w:val="28"/>
        </w:rPr>
        <w:t>明显改善；</w:t>
      </w:r>
      <w:r>
        <w:rPr>
          <w:rFonts w:hint="eastAsia" w:ascii="Times New Roman" w:hAnsi="Times New Roman" w:cs="Times New Roman"/>
          <w:bCs/>
          <w:sz w:val="28"/>
          <w:szCs w:val="28"/>
        </w:rPr>
        <w:t>臭氧方面，2</w:t>
      </w:r>
      <w:r>
        <w:rPr>
          <w:rFonts w:ascii="Times New Roman" w:hAnsi="Times New Roman" w:cs="Times New Roman"/>
          <w:bCs/>
          <w:sz w:val="28"/>
          <w:szCs w:val="28"/>
        </w:rPr>
        <w:t>022</w:t>
      </w:r>
      <w:r>
        <w:rPr>
          <w:rFonts w:hint="eastAsia" w:ascii="Times New Roman" w:hAnsi="Times New Roman" w:cs="Times New Roman"/>
          <w:bCs/>
          <w:sz w:val="28"/>
          <w:szCs w:val="28"/>
        </w:rPr>
        <w:t>年O</w:t>
      </w:r>
      <w:r>
        <w:rPr>
          <w:rFonts w:ascii="Times New Roman" w:hAnsi="Times New Roman" w:cs="Times New Roman"/>
          <w:bCs/>
          <w:sz w:val="28"/>
          <w:szCs w:val="28"/>
          <w:vertAlign w:val="subscript"/>
        </w:rPr>
        <w:t>3</w:t>
      </w:r>
      <w:r>
        <w:rPr>
          <w:rFonts w:ascii="Times New Roman" w:hAnsi="Times New Roman" w:cs="Times New Roman"/>
          <w:bCs/>
          <w:sz w:val="28"/>
          <w:szCs w:val="28"/>
        </w:rPr>
        <w:t>_8</w:t>
      </w:r>
      <w:r>
        <w:rPr>
          <w:rFonts w:hint="eastAsia" w:ascii="Times New Roman" w:hAnsi="Times New Roman" w:cs="Times New Roman"/>
          <w:bCs/>
          <w:sz w:val="28"/>
          <w:szCs w:val="28"/>
        </w:rPr>
        <w:t>h</w:t>
      </w:r>
      <w:r>
        <w:rPr>
          <w:rFonts w:ascii="Times New Roman" w:hAnsi="Times New Roman" w:cs="Times New Roman"/>
          <w:bCs/>
          <w:sz w:val="28"/>
          <w:szCs w:val="28"/>
        </w:rPr>
        <w:t>_90%</w:t>
      </w:r>
      <w:r>
        <w:rPr>
          <w:rFonts w:hint="eastAsia" w:ascii="Times New Roman" w:hAnsi="Times New Roman" w:cs="Times New Roman"/>
          <w:bCs/>
          <w:sz w:val="28"/>
          <w:szCs w:val="28"/>
        </w:rPr>
        <w:t>为1</w:t>
      </w:r>
      <w:r>
        <w:rPr>
          <w:rFonts w:ascii="Times New Roman" w:hAnsi="Times New Roman" w:cs="Times New Roman"/>
          <w:bCs/>
          <w:sz w:val="28"/>
          <w:szCs w:val="28"/>
        </w:rPr>
        <w:t>53</w:t>
      </w:r>
      <w:r>
        <w:rPr>
          <w:rFonts w:ascii="Times New Roman" w:hAnsi="Times New Roman" w:cs="Times New Roman"/>
          <w:sz w:val="28"/>
          <w:szCs w:val="28"/>
        </w:rPr>
        <w:t xml:space="preserve"> μg/m</w:t>
      </w:r>
      <w:r>
        <w:rPr>
          <w:rFonts w:ascii="Times New Roman" w:hAnsi="Times New Roman" w:cs="Times New Roman"/>
          <w:sz w:val="28"/>
          <w:szCs w:val="28"/>
          <w:vertAlign w:val="superscript"/>
        </w:rPr>
        <w:t>3</w:t>
      </w:r>
      <w:r>
        <w:rPr>
          <w:rFonts w:hint="eastAsia" w:ascii="Times New Roman" w:hAnsi="Times New Roman" w:cs="Times New Roman"/>
          <w:sz w:val="28"/>
          <w:szCs w:val="28"/>
        </w:rPr>
        <w:t>，较于1</w:t>
      </w:r>
      <w:r>
        <w:rPr>
          <w:rFonts w:ascii="Times New Roman" w:hAnsi="Times New Roman" w:cs="Times New Roman"/>
          <w:sz w:val="28"/>
          <w:szCs w:val="28"/>
        </w:rPr>
        <w:t>9</w:t>
      </w:r>
      <w:r>
        <w:rPr>
          <w:rFonts w:hint="eastAsia" w:ascii="Times New Roman" w:hAnsi="Times New Roman" w:cs="Times New Roman"/>
          <w:sz w:val="28"/>
          <w:szCs w:val="28"/>
        </w:rPr>
        <w:t>年下降2</w:t>
      </w:r>
      <w:r>
        <w:rPr>
          <w:rFonts w:ascii="Times New Roman" w:hAnsi="Times New Roman" w:cs="Times New Roman"/>
          <w:sz w:val="28"/>
          <w:szCs w:val="28"/>
        </w:rPr>
        <w:t>1 μg/m</w:t>
      </w:r>
      <w:r>
        <w:rPr>
          <w:rFonts w:ascii="Times New Roman" w:hAnsi="Times New Roman" w:cs="Times New Roman"/>
          <w:sz w:val="28"/>
          <w:szCs w:val="28"/>
          <w:vertAlign w:val="superscript"/>
        </w:rPr>
        <w:t>3</w:t>
      </w:r>
      <w:r>
        <w:rPr>
          <w:rFonts w:hint="eastAsia" w:ascii="Times New Roman" w:hAnsi="Times New Roman" w:cs="Times New Roman"/>
          <w:sz w:val="28"/>
          <w:szCs w:val="28"/>
        </w:rPr>
        <w:t>，但是较于2</w:t>
      </w:r>
      <w:r>
        <w:rPr>
          <w:rFonts w:ascii="Times New Roman" w:hAnsi="Times New Roman" w:cs="Times New Roman"/>
          <w:sz w:val="28"/>
          <w:szCs w:val="28"/>
        </w:rPr>
        <w:t>1</w:t>
      </w:r>
      <w:r>
        <w:rPr>
          <w:rFonts w:hint="eastAsia" w:ascii="Times New Roman" w:hAnsi="Times New Roman" w:cs="Times New Roman"/>
          <w:sz w:val="28"/>
          <w:szCs w:val="28"/>
        </w:rPr>
        <w:t>和2</w:t>
      </w:r>
      <w:r>
        <w:rPr>
          <w:rFonts w:ascii="Times New Roman" w:hAnsi="Times New Roman" w:cs="Times New Roman"/>
          <w:sz w:val="28"/>
          <w:szCs w:val="28"/>
        </w:rPr>
        <w:t>0</w:t>
      </w:r>
      <w:r>
        <w:rPr>
          <w:rFonts w:hint="eastAsia" w:ascii="Times New Roman" w:hAnsi="Times New Roman" w:cs="Times New Roman"/>
          <w:sz w:val="28"/>
          <w:szCs w:val="28"/>
        </w:rPr>
        <w:t>年呈现明显上涨，这说明</w:t>
      </w:r>
      <w:r>
        <w:rPr>
          <w:rFonts w:hint="eastAsia" w:ascii="Times New Roman" w:hAnsi="Times New Roman" w:cs="Times New Roman"/>
          <w:b/>
          <w:bCs/>
          <w:sz w:val="28"/>
          <w:szCs w:val="28"/>
        </w:rPr>
        <w:t>2</w:t>
      </w:r>
      <w:r>
        <w:rPr>
          <w:rFonts w:ascii="Times New Roman" w:hAnsi="Times New Roman" w:cs="Times New Roman"/>
          <w:b/>
          <w:bCs/>
          <w:sz w:val="28"/>
          <w:szCs w:val="28"/>
        </w:rPr>
        <w:t>022</w:t>
      </w:r>
      <w:r>
        <w:rPr>
          <w:rFonts w:hint="eastAsia" w:ascii="Times New Roman" w:hAnsi="Times New Roman" w:cs="Times New Roman"/>
          <w:b/>
          <w:bCs/>
          <w:sz w:val="28"/>
          <w:szCs w:val="28"/>
        </w:rPr>
        <w:t>年臭氧污染有所抬头，</w:t>
      </w:r>
      <w:r>
        <w:rPr>
          <w:rFonts w:hint="eastAsia" w:ascii="Times New Roman" w:hAnsi="Times New Roman" w:cs="Times New Roman"/>
          <w:sz w:val="28"/>
          <w:szCs w:val="28"/>
        </w:rPr>
        <w:t>需要进一步加强臭氧防治工作。</w:t>
      </w:r>
      <w:r>
        <w:rPr>
          <w:rFonts w:hint="eastAsia" w:ascii="Times New Roman" w:hAnsi="Times New Roman" w:cs="Times New Roman"/>
          <w:b/>
          <w:bCs/>
          <w:sz w:val="28"/>
          <w:szCs w:val="28"/>
        </w:rPr>
        <w:t>整体而言，2</w:t>
      </w:r>
      <w:r>
        <w:rPr>
          <w:rFonts w:ascii="Times New Roman" w:hAnsi="Times New Roman" w:cs="Times New Roman"/>
          <w:b/>
          <w:bCs/>
          <w:sz w:val="28"/>
          <w:szCs w:val="28"/>
        </w:rPr>
        <w:t>022</w:t>
      </w:r>
      <w:r>
        <w:rPr>
          <w:rFonts w:hint="eastAsia" w:ascii="Times New Roman" w:hAnsi="Times New Roman" w:cs="Times New Roman"/>
          <w:b/>
          <w:bCs/>
          <w:sz w:val="28"/>
          <w:szCs w:val="28"/>
        </w:rPr>
        <w:t>年颗粒物浓度明显改善，但是臭氧污染有所加重。</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319905" cy="25882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20000" cy="2588405"/>
                    </a:xfrm>
                    <a:prstGeom prst="rect">
                      <a:avLst/>
                    </a:prstGeom>
                    <a:noFill/>
                  </pic:spPr>
                </pic:pic>
              </a:graphicData>
            </a:graphic>
          </wp:inline>
        </w:drawing>
      </w:r>
    </w:p>
    <w:p>
      <w:pPr>
        <w:jc w:val="center"/>
        <w:rPr>
          <w:rFonts w:ascii="Times New Roman" w:hAnsi="Times New Roman" w:cs="Times New Roman"/>
          <w:sz w:val="24"/>
          <w:szCs w:val="28"/>
        </w:rPr>
      </w:pPr>
      <w:r>
        <w:rPr>
          <w:rFonts w:ascii="Times New Roman" w:hAnsi="Times New Roman" w:cs="Times New Roman"/>
          <w:sz w:val="24"/>
          <w:szCs w:val="28"/>
        </w:rPr>
        <w:t>图2-1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ascii="Times New Roman" w:hAnsi="Times New Roman" w:cs="Times New Roman"/>
          <w:sz w:val="24"/>
          <w:szCs w:val="28"/>
        </w:rPr>
        <w:t>年累计浓度</w:t>
      </w:r>
      <w:r>
        <w:rPr>
          <w:rFonts w:hint="eastAsia" w:ascii="Times New Roman" w:hAnsi="Times New Roman" w:cs="Times New Roman"/>
          <w:sz w:val="24"/>
          <w:szCs w:val="28"/>
        </w:rPr>
        <w:t>和O</w:t>
      </w:r>
      <w:r>
        <w:rPr>
          <w:rFonts w:ascii="Times New Roman" w:hAnsi="Times New Roman" w:cs="Times New Roman"/>
          <w:sz w:val="24"/>
          <w:szCs w:val="28"/>
          <w:vertAlign w:val="subscript"/>
        </w:rPr>
        <w:t>3</w:t>
      </w:r>
      <w:r>
        <w:rPr>
          <w:rFonts w:hint="eastAsia" w:ascii="Times New Roman" w:hAnsi="Times New Roman" w:cs="Times New Roman"/>
          <w:sz w:val="24"/>
          <w:szCs w:val="28"/>
        </w:rPr>
        <w:t>_</w:t>
      </w:r>
      <w:r>
        <w:rPr>
          <w:rFonts w:ascii="Times New Roman" w:hAnsi="Times New Roman" w:cs="Times New Roman"/>
          <w:sz w:val="24"/>
          <w:szCs w:val="28"/>
        </w:rPr>
        <w:t>8h_90%逐年变化趋势</w:t>
      </w:r>
    </w:p>
    <w:p>
      <w:pPr>
        <w:ind w:firstLine="560"/>
        <w:rPr>
          <w:rFonts w:ascii="Times New Roman" w:hAnsi="Times New Roman" w:cs="Times New Roman"/>
          <w:sz w:val="28"/>
          <w:szCs w:val="28"/>
        </w:rPr>
      </w:pPr>
      <w:r>
        <w:rPr>
          <w:rFonts w:ascii="Times New Roman" w:hAnsi="Times New Roman" w:cs="Times New Roman"/>
          <w:sz w:val="28"/>
          <w:szCs w:val="28"/>
        </w:rPr>
        <w:t>图2-2</w:t>
      </w:r>
      <w:r>
        <w:rPr>
          <w:rFonts w:hint="eastAsia" w:ascii="Times New Roman" w:hAnsi="Times New Roman" w:cs="Times New Roman"/>
          <w:sz w:val="28"/>
          <w:szCs w:val="28"/>
        </w:rPr>
        <w:t>为2</w:t>
      </w:r>
      <w:r>
        <w:rPr>
          <w:rFonts w:ascii="Times New Roman" w:hAnsi="Times New Roman" w:cs="Times New Roman"/>
          <w:sz w:val="28"/>
          <w:szCs w:val="28"/>
        </w:rPr>
        <w:t>019-2022</w:t>
      </w:r>
      <w:r>
        <w:rPr>
          <w:rFonts w:hint="eastAsia" w:ascii="Times New Roman" w:hAnsi="Times New Roman" w:cs="Times New Roman"/>
          <w:sz w:val="28"/>
          <w:szCs w:val="28"/>
        </w:rPr>
        <w:t>年P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ascii="Times New Roman" w:hAnsi="Times New Roman" w:cs="Times New Roman"/>
          <w:sz w:val="28"/>
          <w:szCs w:val="28"/>
        </w:rPr>
        <w:t>/PM</w:t>
      </w:r>
      <w:r>
        <w:rPr>
          <w:rFonts w:ascii="Times New Roman" w:hAnsi="Times New Roman" w:cs="Times New Roman"/>
          <w:sz w:val="28"/>
          <w:szCs w:val="28"/>
          <w:vertAlign w:val="subscript"/>
        </w:rPr>
        <w:t>10</w:t>
      </w:r>
      <w:r>
        <w:rPr>
          <w:rFonts w:hint="eastAsia" w:ascii="Times New Roman" w:hAnsi="Times New Roman" w:cs="Times New Roman"/>
          <w:sz w:val="28"/>
          <w:szCs w:val="28"/>
        </w:rPr>
        <w:t>和S</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/NO</w:t>
      </w:r>
      <w:r>
        <w:rPr>
          <w:rFonts w:ascii="Times New Roman" w:hAnsi="Times New Roman" w:cs="Times New Roman"/>
          <w:sz w:val="28"/>
          <w:szCs w:val="28"/>
          <w:vertAlign w:val="subscript"/>
        </w:rPr>
        <w:t>2</w:t>
      </w:r>
      <w:r>
        <w:rPr>
          <w:rFonts w:hint="eastAsia" w:ascii="Times New Roman" w:hAnsi="Times New Roman" w:cs="Times New Roman"/>
          <w:sz w:val="28"/>
          <w:szCs w:val="28"/>
        </w:rPr>
        <w:t>的年变化趋势</w:t>
      </w:r>
      <w:r>
        <w:rPr>
          <w:rFonts w:ascii="Times New Roman" w:hAnsi="Times New Roman" w:cs="Times New Roman"/>
          <w:sz w:val="28"/>
          <w:szCs w:val="28"/>
        </w:rPr>
        <w:t>，</w:t>
      </w:r>
      <w:r>
        <w:rPr>
          <w:rFonts w:hint="eastAsia" w:ascii="Times New Roman" w:hAnsi="Times New Roman" w:cs="Times New Roman"/>
          <w:sz w:val="28"/>
          <w:szCs w:val="28"/>
        </w:rPr>
        <w:t>可以看出连续四年P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ascii="Times New Roman" w:hAnsi="Times New Roman" w:cs="Times New Roman"/>
          <w:sz w:val="28"/>
          <w:szCs w:val="28"/>
        </w:rPr>
        <w:t>/PM</w:t>
      </w:r>
      <w:r>
        <w:rPr>
          <w:rFonts w:ascii="Times New Roman" w:hAnsi="Times New Roman" w:cs="Times New Roman"/>
          <w:sz w:val="28"/>
          <w:szCs w:val="28"/>
          <w:vertAlign w:val="subscript"/>
        </w:rPr>
        <w:t>10</w:t>
      </w:r>
      <w:r>
        <w:rPr>
          <w:rFonts w:hint="eastAsia" w:ascii="Times New Roman" w:hAnsi="Times New Roman" w:cs="Times New Roman"/>
          <w:sz w:val="28"/>
          <w:szCs w:val="28"/>
        </w:rPr>
        <w:t>基本维持在0</w:t>
      </w:r>
      <w:r>
        <w:rPr>
          <w:rFonts w:ascii="Times New Roman" w:hAnsi="Times New Roman" w:cs="Times New Roman"/>
          <w:sz w:val="28"/>
          <w:szCs w:val="28"/>
        </w:rPr>
        <w:t>.6</w:t>
      </w:r>
      <w:r>
        <w:rPr>
          <w:rFonts w:hint="eastAsia" w:ascii="Times New Roman" w:hAnsi="Times New Roman" w:cs="Times New Roman"/>
          <w:sz w:val="28"/>
          <w:szCs w:val="28"/>
        </w:rPr>
        <w:t>左右，P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占比较高，表明德安县颗粒物污染以P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为主，就变化趋势而言，1</w:t>
      </w:r>
      <w:r>
        <w:rPr>
          <w:rFonts w:ascii="Times New Roman" w:hAnsi="Times New Roman" w:cs="Times New Roman"/>
          <w:sz w:val="28"/>
          <w:szCs w:val="28"/>
        </w:rPr>
        <w:t>9-21</w:t>
      </w:r>
      <w:r>
        <w:rPr>
          <w:rFonts w:hint="eastAsia" w:ascii="Times New Roman" w:hAnsi="Times New Roman" w:cs="Times New Roman"/>
          <w:sz w:val="28"/>
          <w:szCs w:val="28"/>
        </w:rPr>
        <w:t>年呈现连续下降趋势，2</w:t>
      </w:r>
      <w:r>
        <w:rPr>
          <w:rFonts w:ascii="Times New Roman" w:hAnsi="Times New Roman" w:cs="Times New Roman"/>
          <w:sz w:val="28"/>
          <w:szCs w:val="28"/>
        </w:rPr>
        <w:t>022</w:t>
      </w:r>
      <w:r>
        <w:rPr>
          <w:rFonts w:hint="eastAsia" w:ascii="Times New Roman" w:hAnsi="Times New Roman" w:cs="Times New Roman"/>
          <w:sz w:val="28"/>
          <w:szCs w:val="28"/>
        </w:rPr>
        <w:t>年有所上升，这可能是P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改善幅度低于P</w:t>
      </w:r>
      <w:r>
        <w:rPr>
          <w:rFonts w:ascii="Times New Roman" w:hAnsi="Times New Roman" w:cs="Times New Roman"/>
          <w:sz w:val="28"/>
          <w:szCs w:val="28"/>
        </w:rPr>
        <w:t>M</w:t>
      </w:r>
      <w:r>
        <w:rPr>
          <w:rFonts w:ascii="Times New Roman" w:hAnsi="Times New Roman" w:cs="Times New Roman"/>
          <w:sz w:val="28"/>
          <w:szCs w:val="28"/>
          <w:vertAlign w:val="subscript"/>
        </w:rPr>
        <w:t>10</w:t>
      </w:r>
      <w:r>
        <w:rPr>
          <w:rFonts w:hint="eastAsia" w:ascii="Times New Roman" w:hAnsi="Times New Roman" w:cs="Times New Roman"/>
          <w:sz w:val="28"/>
          <w:szCs w:val="28"/>
        </w:rPr>
        <w:t>改善幅度造成，说明P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污染防治仍需加强。S</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/NO</w:t>
      </w:r>
      <w:r>
        <w:rPr>
          <w:rFonts w:ascii="Times New Roman" w:hAnsi="Times New Roman" w:cs="Times New Roman"/>
          <w:sz w:val="28"/>
          <w:szCs w:val="28"/>
          <w:vertAlign w:val="subscript"/>
        </w:rPr>
        <w:t>2</w:t>
      </w:r>
      <w:r>
        <w:rPr>
          <w:rFonts w:hint="eastAsia" w:ascii="Times New Roman" w:hAnsi="Times New Roman" w:cs="Times New Roman"/>
          <w:sz w:val="28"/>
          <w:szCs w:val="28"/>
        </w:rPr>
        <w:t>值维持在</w:t>
      </w:r>
      <w:r>
        <w:rPr>
          <w:rFonts w:ascii="Times New Roman" w:hAnsi="Times New Roman" w:cs="Times New Roman"/>
          <w:sz w:val="28"/>
          <w:szCs w:val="28"/>
        </w:rPr>
        <w:t>03-0.4</w:t>
      </w:r>
      <w:r>
        <w:rPr>
          <w:rFonts w:hint="eastAsia" w:ascii="Times New Roman" w:hAnsi="Times New Roman" w:cs="Times New Roman"/>
          <w:sz w:val="28"/>
          <w:szCs w:val="28"/>
        </w:rPr>
        <w:t>之间，</w:t>
      </w:r>
      <w:r>
        <w:rPr>
          <w:rFonts w:ascii="Times New Roman" w:hAnsi="Times New Roman" w:cs="Times New Roman"/>
          <w:sz w:val="28"/>
          <w:szCs w:val="28"/>
        </w:rPr>
        <w:t>2019-2022</w:t>
      </w:r>
      <w:r>
        <w:rPr>
          <w:rFonts w:hint="eastAsia" w:ascii="Times New Roman" w:hAnsi="Times New Roman" w:cs="Times New Roman"/>
          <w:sz w:val="28"/>
          <w:szCs w:val="28"/>
        </w:rPr>
        <w:t>年呈现略微下降趋势，波动不明显，表明氮氧化物排放对空气质量的贡献略有下降。</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319905" cy="25914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20000" cy="2591641"/>
                    </a:xfrm>
                    <a:prstGeom prst="rect">
                      <a:avLst/>
                    </a:prstGeom>
                    <a:noFill/>
                  </pic:spPr>
                </pic:pic>
              </a:graphicData>
            </a:graphic>
          </wp:inline>
        </w:drawing>
      </w:r>
    </w:p>
    <w:p>
      <w:pPr>
        <w:jc w:val="center"/>
        <w:rPr>
          <w:rFonts w:ascii="Times New Roman" w:hAnsi="Times New Roman" w:cs="Times New Roman"/>
          <w:sz w:val="24"/>
          <w:szCs w:val="28"/>
        </w:rPr>
      </w:pPr>
      <w:r>
        <w:rPr>
          <w:rFonts w:ascii="Times New Roman" w:hAnsi="Times New Roman" w:cs="Times New Roman"/>
          <w:sz w:val="24"/>
          <w:szCs w:val="28"/>
        </w:rPr>
        <w:t xml:space="preserve">图2-2  </w:t>
      </w:r>
      <w:r>
        <w:rPr>
          <w:rFonts w:hint="eastAsia" w:ascii="Times New Roman" w:hAnsi="Times New Roman" w:cs="Times New Roman"/>
          <w:sz w:val="24"/>
          <w:szCs w:val="28"/>
        </w:rPr>
        <w:t>PM</w:t>
      </w:r>
      <w:r>
        <w:rPr>
          <w:rFonts w:hint="eastAsia" w:ascii="Times New Roman" w:hAnsi="Times New Roman" w:cs="Times New Roman"/>
          <w:sz w:val="24"/>
          <w:szCs w:val="28"/>
          <w:vertAlign w:val="subscript"/>
        </w:rPr>
        <w:t>2.5</w:t>
      </w:r>
      <w:r>
        <w:rPr>
          <w:rFonts w:hint="eastAsia" w:ascii="Times New Roman" w:hAnsi="Times New Roman" w:cs="Times New Roman"/>
          <w:sz w:val="24"/>
          <w:szCs w:val="28"/>
        </w:rPr>
        <w:t>/PM</w:t>
      </w:r>
      <w:r>
        <w:rPr>
          <w:rFonts w:hint="eastAsia" w:ascii="Times New Roman" w:hAnsi="Times New Roman" w:cs="Times New Roman"/>
          <w:sz w:val="24"/>
          <w:szCs w:val="28"/>
          <w:vertAlign w:val="subscript"/>
        </w:rPr>
        <w:t>10</w:t>
      </w:r>
      <w:r>
        <w:rPr>
          <w:rFonts w:hint="eastAsia" w:ascii="Times New Roman" w:hAnsi="Times New Roman" w:cs="Times New Roman"/>
          <w:sz w:val="24"/>
          <w:szCs w:val="28"/>
        </w:rPr>
        <w:t>和SO</w:t>
      </w:r>
      <w:r>
        <w:rPr>
          <w:rFonts w:hint="eastAsia" w:ascii="Times New Roman" w:hAnsi="Times New Roman" w:cs="Times New Roman"/>
          <w:sz w:val="24"/>
          <w:szCs w:val="28"/>
          <w:vertAlign w:val="subscript"/>
        </w:rPr>
        <w:t>2</w:t>
      </w:r>
      <w:r>
        <w:rPr>
          <w:rFonts w:hint="eastAsia" w:ascii="Times New Roman" w:hAnsi="Times New Roman" w:cs="Times New Roman"/>
          <w:sz w:val="24"/>
          <w:szCs w:val="28"/>
        </w:rPr>
        <w:t>/NO</w:t>
      </w:r>
      <w:r>
        <w:rPr>
          <w:rFonts w:hint="eastAsia" w:ascii="Times New Roman" w:hAnsi="Times New Roman" w:cs="Times New Roman"/>
          <w:sz w:val="24"/>
          <w:szCs w:val="28"/>
          <w:vertAlign w:val="subscript"/>
        </w:rPr>
        <w:t>2</w:t>
      </w:r>
      <w:r>
        <w:rPr>
          <w:rFonts w:hint="eastAsia" w:ascii="Times New Roman" w:hAnsi="Times New Roman" w:cs="Times New Roman"/>
          <w:sz w:val="24"/>
          <w:szCs w:val="28"/>
        </w:rPr>
        <w:t>年变化趋势</w:t>
      </w:r>
    </w:p>
    <w:p>
      <w:pPr>
        <w:pStyle w:val="6"/>
        <w:spacing w:line="360" w:lineRule="auto"/>
        <w:ind w:firstLine="0" w:firstLineChars="0"/>
        <w:rPr>
          <w:rFonts w:ascii="Times New Roman" w:hAnsi="Times New Roman" w:eastAsia="宋体"/>
          <w:color w:val="auto"/>
          <w:sz w:val="28"/>
          <w:szCs w:val="28"/>
        </w:rPr>
      </w:pPr>
      <w:bookmarkStart w:id="14" w:name="_Toc125193765"/>
      <w:r>
        <w:rPr>
          <w:rFonts w:ascii="Times New Roman" w:hAnsi="Times New Roman" w:eastAsia="宋体"/>
          <w:color w:val="auto"/>
          <w:sz w:val="28"/>
          <w:szCs w:val="28"/>
        </w:rPr>
        <w:t>2.1.2.月均浓度变化趋势</w:t>
      </w:r>
      <w:bookmarkEnd w:id="14"/>
    </w:p>
    <w:p>
      <w:pPr>
        <w:ind w:firstLine="560" w:firstLineChars="200"/>
        <w:rPr>
          <w:rFonts w:ascii="Times New Roman" w:hAnsi="Times New Roman" w:cs="Times New Roman"/>
          <w:bCs/>
          <w:sz w:val="28"/>
          <w:szCs w:val="28"/>
        </w:rPr>
      </w:pPr>
      <w:r>
        <w:rPr>
          <w:rFonts w:hint="eastAsia" w:ascii="Times New Roman" w:hAnsi="Times New Roman" w:cs="Times New Roman"/>
          <w:sz w:val="28"/>
          <w:szCs w:val="28"/>
        </w:rPr>
        <w:t>受气象条件和排放的影响，不用月份之间污染物浓度存在较大差异，因此对2</w:t>
      </w:r>
      <w:r>
        <w:rPr>
          <w:rFonts w:ascii="Times New Roman" w:hAnsi="Times New Roman" w:cs="Times New Roman"/>
          <w:sz w:val="28"/>
          <w:szCs w:val="28"/>
        </w:rPr>
        <w:t>019-2022</w:t>
      </w:r>
      <w:r>
        <w:rPr>
          <w:rFonts w:hint="eastAsia" w:ascii="Times New Roman" w:hAnsi="Times New Roman" w:cs="Times New Roman"/>
          <w:sz w:val="28"/>
          <w:szCs w:val="28"/>
        </w:rPr>
        <w:t>年</w:t>
      </w:r>
      <w:r>
        <w:rPr>
          <w:rFonts w:ascii="Times New Roman" w:hAnsi="Times New Roman" w:cs="Times New Roman"/>
          <w:bCs/>
          <w:sz w:val="28"/>
          <w:szCs w:val="28"/>
        </w:rPr>
        <w:t>德安县PM</w:t>
      </w:r>
      <w:r>
        <w:rPr>
          <w:rFonts w:ascii="Times New Roman" w:hAnsi="Times New Roman" w:cs="Times New Roman"/>
          <w:bCs/>
          <w:sz w:val="28"/>
          <w:szCs w:val="28"/>
          <w:vertAlign w:val="subscript"/>
        </w:rPr>
        <w:t>2.5</w:t>
      </w:r>
      <w:r>
        <w:rPr>
          <w:rFonts w:ascii="Times New Roman" w:hAnsi="Times New Roman" w:cs="Times New Roman"/>
          <w:bCs/>
          <w:sz w:val="28"/>
          <w:szCs w:val="28"/>
        </w:rPr>
        <w:t>月累计浓度</w:t>
      </w:r>
      <w:r>
        <w:rPr>
          <w:rFonts w:hint="eastAsia" w:ascii="Times New Roman" w:hAnsi="Times New Roman" w:cs="Times New Roman"/>
          <w:bCs/>
          <w:sz w:val="28"/>
          <w:szCs w:val="28"/>
        </w:rPr>
        <w:t>分别进行了统计，结果如图</w:t>
      </w:r>
      <w:r>
        <w:rPr>
          <w:rFonts w:ascii="Times New Roman" w:hAnsi="Times New Roman" w:cs="Times New Roman"/>
          <w:bCs/>
          <w:sz w:val="28"/>
          <w:szCs w:val="28"/>
        </w:rPr>
        <w:t>2-3</w:t>
      </w:r>
      <w:r>
        <w:rPr>
          <w:rFonts w:hint="eastAsia" w:ascii="Times New Roman" w:hAnsi="Times New Roman" w:cs="Times New Roman"/>
          <w:bCs/>
          <w:sz w:val="28"/>
          <w:szCs w:val="28"/>
        </w:rPr>
        <w:t>所示。P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和P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呈现出“两端高中间低”的“U”型变化模式，符合常规月变化规律，这是由于秋冬季节较于夏季大气扩散条件明显转差，导致污染物逐渐累积增多，且容易爆发区域性污染事件。值得的注意的是P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在3</w:t>
      </w:r>
      <w:r>
        <w:rPr>
          <w:rFonts w:ascii="Times New Roman" w:hAnsi="Times New Roman" w:cs="Times New Roman"/>
          <w:bCs/>
          <w:sz w:val="28"/>
          <w:szCs w:val="28"/>
        </w:rPr>
        <w:t>-5</w:t>
      </w:r>
      <w:r>
        <w:rPr>
          <w:rFonts w:hint="eastAsia" w:ascii="Times New Roman" w:hAnsi="Times New Roman" w:cs="Times New Roman"/>
          <w:bCs/>
          <w:sz w:val="28"/>
          <w:szCs w:val="28"/>
        </w:rPr>
        <w:t>月份存在凸起，可能与春季易受传输以及沙尘影响较为严重，应加大扬尘污染管控力度。从年变化来看，2</w:t>
      </w:r>
      <w:r>
        <w:rPr>
          <w:rFonts w:ascii="Times New Roman" w:hAnsi="Times New Roman" w:cs="Times New Roman"/>
          <w:bCs/>
          <w:sz w:val="28"/>
          <w:szCs w:val="28"/>
        </w:rPr>
        <w:t>022</w:t>
      </w:r>
      <w:r>
        <w:rPr>
          <w:rFonts w:hint="eastAsia" w:ascii="Times New Roman" w:hAnsi="Times New Roman" w:cs="Times New Roman"/>
          <w:bCs/>
          <w:sz w:val="28"/>
          <w:szCs w:val="28"/>
        </w:rPr>
        <w:t>年1</w:t>
      </w:r>
      <w:r>
        <w:rPr>
          <w:rFonts w:ascii="Times New Roman" w:hAnsi="Times New Roman" w:cs="Times New Roman"/>
          <w:bCs/>
          <w:sz w:val="28"/>
          <w:szCs w:val="28"/>
        </w:rPr>
        <w:t>0-12</w:t>
      </w:r>
      <w:r>
        <w:rPr>
          <w:rFonts w:hint="eastAsia" w:ascii="Times New Roman" w:hAnsi="Times New Roman" w:cs="Times New Roman"/>
          <w:bCs/>
          <w:sz w:val="28"/>
          <w:szCs w:val="28"/>
        </w:rPr>
        <w:t>月份P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浓度较于往年明显改善，说明2</w:t>
      </w:r>
      <w:r>
        <w:rPr>
          <w:rFonts w:ascii="Times New Roman" w:hAnsi="Times New Roman" w:cs="Times New Roman"/>
          <w:bCs/>
          <w:sz w:val="28"/>
          <w:szCs w:val="28"/>
        </w:rPr>
        <w:t>022</w:t>
      </w:r>
      <w:r>
        <w:rPr>
          <w:rFonts w:hint="eastAsia" w:ascii="Times New Roman" w:hAnsi="Times New Roman" w:cs="Times New Roman"/>
          <w:bCs/>
          <w:sz w:val="28"/>
          <w:szCs w:val="28"/>
        </w:rPr>
        <w:t>年秋冬季大气扩散条件及污染源管控较于往年有明显改善。</w:t>
      </w:r>
    </w:p>
    <w:p>
      <w:pPr>
        <w:spacing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drawing>
          <wp:inline distT="0" distB="0" distL="0" distR="0">
            <wp:extent cx="2591435" cy="15208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92000" cy="1521415"/>
                    </a:xfrm>
                    <a:prstGeom prst="rect">
                      <a:avLst/>
                    </a:prstGeom>
                    <a:noFill/>
                  </pic:spPr>
                </pic:pic>
              </a:graphicData>
            </a:graphic>
          </wp:inline>
        </w:drawing>
      </w:r>
      <w:r>
        <w:rPr>
          <w:rFonts w:ascii="Times New Roman" w:hAnsi="Times New Roman" w:cs="Times New Roman"/>
          <w:color w:val="FF0000"/>
          <w:sz w:val="28"/>
          <w:szCs w:val="28"/>
        </w:rPr>
        <w:drawing>
          <wp:inline distT="0" distB="0" distL="0" distR="0">
            <wp:extent cx="2591435" cy="15208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92000" cy="1521415"/>
                    </a:xfrm>
                    <a:prstGeom prst="rect">
                      <a:avLst/>
                    </a:prstGeom>
                    <a:noFill/>
                  </pic:spPr>
                </pic:pic>
              </a:graphicData>
            </a:graphic>
          </wp:inline>
        </w:drawing>
      </w:r>
      <w:r>
        <w:rPr>
          <w:rFonts w:ascii="Times New Roman" w:hAnsi="Times New Roman" w:cs="Times New Roman"/>
          <w:color w:val="FF0000"/>
          <w:sz w:val="28"/>
          <w:szCs w:val="28"/>
        </w:rPr>
        <w:drawing>
          <wp:inline distT="0" distB="0" distL="0" distR="0">
            <wp:extent cx="2591435" cy="15176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2000" cy="1517805"/>
                    </a:xfrm>
                    <a:prstGeom prst="rect">
                      <a:avLst/>
                    </a:prstGeom>
                    <a:noFill/>
                  </pic:spPr>
                </pic:pic>
              </a:graphicData>
            </a:graphic>
          </wp:inline>
        </w:drawing>
      </w:r>
    </w:p>
    <w:p>
      <w:pPr>
        <w:spacing w:line="360" w:lineRule="auto"/>
        <w:jc w:val="center"/>
        <w:rPr>
          <w:rFonts w:ascii="Times New Roman" w:hAnsi="Times New Roman" w:cs="Times New Roman"/>
          <w:sz w:val="24"/>
          <w:szCs w:val="28"/>
        </w:rPr>
      </w:pPr>
      <w:r>
        <w:rPr>
          <w:rFonts w:ascii="Times New Roman" w:hAnsi="Times New Roman" w:cs="Times New Roman"/>
          <w:sz w:val="24"/>
          <w:szCs w:val="28"/>
        </w:rPr>
        <w:t>图2-3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w:t>
      </w:r>
      <w:r>
        <w:rPr>
          <w:rFonts w:ascii="Times New Roman" w:hAnsi="Times New Roman" w:cs="Times New Roman"/>
          <w:sz w:val="24"/>
          <w:szCs w:val="28"/>
        </w:rPr>
        <w:t>O</w:t>
      </w:r>
      <w:r>
        <w:rPr>
          <w:rFonts w:ascii="Times New Roman" w:hAnsi="Times New Roman" w:cs="Times New Roman"/>
          <w:sz w:val="24"/>
          <w:szCs w:val="28"/>
          <w:vertAlign w:val="subscript"/>
        </w:rPr>
        <w:t>3</w:t>
      </w:r>
      <w:r>
        <w:rPr>
          <w:rFonts w:ascii="Times New Roman" w:hAnsi="Times New Roman" w:cs="Times New Roman"/>
          <w:sz w:val="24"/>
          <w:szCs w:val="28"/>
        </w:rPr>
        <w:t>_8h_90%月变化趋势</w:t>
      </w:r>
    </w:p>
    <w:p>
      <w:pPr>
        <w:ind w:firstLine="560" w:firstLineChars="200"/>
        <w:rPr>
          <w:rFonts w:ascii="Times New Roman" w:hAnsi="Times New Roman" w:cs="Times New Roman"/>
          <w:sz w:val="28"/>
          <w:szCs w:val="28"/>
        </w:rPr>
      </w:pPr>
      <w:r>
        <w:rPr>
          <w:rFonts w:hint="eastAsia" w:ascii="Times New Roman" w:hAnsi="Times New Roman" w:cs="Times New Roman"/>
          <w:bCs/>
          <w:sz w:val="28"/>
          <w:szCs w:val="28"/>
        </w:rPr>
        <w:t>臭氧方面与颗粒物表现截然相反的变化趋势，呈现出“中间高两端低”的倒“U”型变化模式，这是由于夏季较于秋冬季节表现出“温度高、太阳辐射强”的气象特征，导致光化学反应强烈，易于</w:t>
      </w:r>
      <w:r>
        <w:rPr>
          <w:rFonts w:ascii="Times New Roman" w:hAnsi="Times New Roman" w:cs="Times New Roman"/>
          <w:bCs/>
          <w:sz w:val="28"/>
          <w:szCs w:val="28"/>
        </w:rPr>
        <w:t>O</w:t>
      </w:r>
      <w:r>
        <w:rPr>
          <w:rFonts w:ascii="Times New Roman" w:hAnsi="Times New Roman" w:cs="Times New Roman"/>
          <w:bCs/>
          <w:sz w:val="28"/>
          <w:szCs w:val="28"/>
          <w:vertAlign w:val="subscript"/>
        </w:rPr>
        <w:t>3</w:t>
      </w:r>
      <w:r>
        <w:rPr>
          <w:rFonts w:hint="eastAsia" w:ascii="Times New Roman" w:hAnsi="Times New Roman" w:cs="Times New Roman"/>
          <w:bCs/>
          <w:sz w:val="28"/>
          <w:szCs w:val="28"/>
        </w:rPr>
        <w:t>生成，容易导致O</w:t>
      </w:r>
      <w:r>
        <w:rPr>
          <w:rFonts w:ascii="Times New Roman" w:hAnsi="Times New Roman" w:cs="Times New Roman"/>
          <w:bCs/>
          <w:sz w:val="28"/>
          <w:szCs w:val="28"/>
          <w:vertAlign w:val="subscript"/>
        </w:rPr>
        <w:t>3</w:t>
      </w:r>
      <w:r>
        <w:rPr>
          <w:rFonts w:hint="eastAsia" w:ascii="Times New Roman" w:hAnsi="Times New Roman" w:cs="Times New Roman"/>
          <w:bCs/>
          <w:sz w:val="28"/>
          <w:szCs w:val="28"/>
        </w:rPr>
        <w:t>污染事件。从年变化来看，较于2</w:t>
      </w:r>
      <w:r>
        <w:rPr>
          <w:rFonts w:ascii="Times New Roman" w:hAnsi="Times New Roman" w:cs="Times New Roman"/>
          <w:bCs/>
          <w:sz w:val="28"/>
          <w:szCs w:val="28"/>
        </w:rPr>
        <w:t>019</w:t>
      </w:r>
      <w:r>
        <w:rPr>
          <w:rFonts w:hint="eastAsia" w:ascii="Times New Roman" w:hAnsi="Times New Roman" w:cs="Times New Roman"/>
          <w:bCs/>
          <w:sz w:val="28"/>
          <w:szCs w:val="28"/>
        </w:rPr>
        <w:t>年，2</w:t>
      </w:r>
      <w:r>
        <w:rPr>
          <w:rFonts w:ascii="Times New Roman" w:hAnsi="Times New Roman" w:cs="Times New Roman"/>
          <w:bCs/>
          <w:sz w:val="28"/>
          <w:szCs w:val="28"/>
        </w:rPr>
        <w:t>020-2022</w:t>
      </w:r>
      <w:r>
        <w:rPr>
          <w:rFonts w:hint="eastAsia" w:ascii="Times New Roman" w:hAnsi="Times New Roman" w:cs="Times New Roman"/>
          <w:bCs/>
          <w:sz w:val="28"/>
          <w:szCs w:val="28"/>
        </w:rPr>
        <w:t>年4</w:t>
      </w:r>
      <w:r>
        <w:rPr>
          <w:rFonts w:ascii="Times New Roman" w:hAnsi="Times New Roman" w:cs="Times New Roman"/>
          <w:bCs/>
          <w:sz w:val="28"/>
          <w:szCs w:val="28"/>
        </w:rPr>
        <w:t>-9</w:t>
      </w:r>
      <w:r>
        <w:rPr>
          <w:rFonts w:hint="eastAsia" w:ascii="Times New Roman" w:hAnsi="Times New Roman" w:cs="Times New Roman"/>
          <w:bCs/>
          <w:sz w:val="28"/>
          <w:szCs w:val="28"/>
        </w:rPr>
        <w:t>月份臭氧变化较为缓和，极少出现极高值，说明臭氧污染有所缓和。值得注意的是，2</w:t>
      </w:r>
      <w:r>
        <w:rPr>
          <w:rFonts w:ascii="Times New Roman" w:hAnsi="Times New Roman" w:cs="Times New Roman"/>
          <w:bCs/>
          <w:sz w:val="28"/>
          <w:szCs w:val="28"/>
        </w:rPr>
        <w:t>022</w:t>
      </w:r>
      <w:r>
        <w:rPr>
          <w:rFonts w:hint="eastAsia" w:ascii="Times New Roman" w:hAnsi="Times New Roman" w:cs="Times New Roman"/>
          <w:bCs/>
          <w:sz w:val="28"/>
          <w:szCs w:val="28"/>
        </w:rPr>
        <w:t>年9月O</w:t>
      </w:r>
      <w:r>
        <w:rPr>
          <w:rFonts w:ascii="Times New Roman" w:hAnsi="Times New Roman" w:cs="Times New Roman"/>
          <w:bCs/>
          <w:sz w:val="28"/>
          <w:szCs w:val="28"/>
          <w:vertAlign w:val="subscript"/>
        </w:rPr>
        <w:t>3</w:t>
      </w:r>
      <w:r>
        <w:rPr>
          <w:rFonts w:ascii="Times New Roman" w:hAnsi="Times New Roman" w:cs="Times New Roman"/>
          <w:bCs/>
          <w:sz w:val="28"/>
          <w:szCs w:val="28"/>
        </w:rPr>
        <w:t>_8</w:t>
      </w:r>
      <w:r>
        <w:rPr>
          <w:rFonts w:hint="eastAsia" w:ascii="Times New Roman" w:hAnsi="Times New Roman" w:cs="Times New Roman"/>
          <w:bCs/>
          <w:sz w:val="28"/>
          <w:szCs w:val="28"/>
        </w:rPr>
        <w:t>h</w:t>
      </w:r>
      <w:r>
        <w:rPr>
          <w:rFonts w:ascii="Times New Roman" w:hAnsi="Times New Roman" w:cs="Times New Roman"/>
          <w:bCs/>
          <w:sz w:val="28"/>
          <w:szCs w:val="28"/>
        </w:rPr>
        <w:t>_90%</w:t>
      </w:r>
      <w:r>
        <w:rPr>
          <w:rFonts w:hint="eastAsia" w:ascii="Times New Roman" w:hAnsi="Times New Roman" w:cs="Times New Roman"/>
          <w:bCs/>
          <w:sz w:val="28"/>
          <w:szCs w:val="28"/>
        </w:rPr>
        <w:t>出现极高值达到2</w:t>
      </w:r>
      <w:r>
        <w:rPr>
          <w:rFonts w:ascii="Times New Roman" w:hAnsi="Times New Roman" w:cs="Times New Roman"/>
          <w:bCs/>
          <w:sz w:val="28"/>
          <w:szCs w:val="28"/>
        </w:rPr>
        <w:t xml:space="preserve">00 </w:t>
      </w:r>
      <w:r>
        <w:rPr>
          <w:rFonts w:ascii="Times New Roman" w:hAnsi="Times New Roman" w:cs="Times New Roman"/>
          <w:sz w:val="28"/>
          <w:szCs w:val="28"/>
        </w:rPr>
        <w:t>μg/m</w:t>
      </w:r>
      <w:r>
        <w:rPr>
          <w:rFonts w:ascii="Times New Roman" w:hAnsi="Times New Roman" w:cs="Times New Roman"/>
          <w:sz w:val="28"/>
          <w:szCs w:val="28"/>
          <w:vertAlign w:val="superscript"/>
        </w:rPr>
        <w:t>3</w:t>
      </w:r>
      <w:r>
        <w:rPr>
          <w:rFonts w:hint="eastAsia" w:ascii="Times New Roman" w:hAnsi="Times New Roman" w:cs="Times New Roman"/>
          <w:sz w:val="28"/>
          <w:szCs w:val="28"/>
        </w:rPr>
        <w:t>，这可能是导致2</w:t>
      </w:r>
      <w:r>
        <w:rPr>
          <w:rFonts w:ascii="Times New Roman" w:hAnsi="Times New Roman" w:cs="Times New Roman"/>
          <w:sz w:val="28"/>
          <w:szCs w:val="28"/>
        </w:rPr>
        <w:t>022</w:t>
      </w:r>
      <w:r>
        <w:rPr>
          <w:rFonts w:hint="eastAsia" w:ascii="Times New Roman" w:hAnsi="Times New Roman" w:cs="Times New Roman"/>
          <w:sz w:val="28"/>
          <w:szCs w:val="28"/>
        </w:rPr>
        <w:t>年臭氧污染加重的主要原因，仍需要加强两项前体物（N</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hint="eastAsia" w:ascii="Times New Roman" w:hAnsi="Times New Roman" w:cs="Times New Roman"/>
          <w:sz w:val="28"/>
          <w:szCs w:val="28"/>
        </w:rPr>
        <w:t>和V</w:t>
      </w:r>
      <w:r>
        <w:rPr>
          <w:rFonts w:ascii="Times New Roman" w:hAnsi="Times New Roman" w:cs="Times New Roman"/>
          <w:sz w:val="28"/>
          <w:szCs w:val="28"/>
        </w:rPr>
        <w:t>OC</w:t>
      </w:r>
      <w:r>
        <w:rPr>
          <w:rFonts w:hint="eastAsia" w:ascii="Times New Roman" w:hAnsi="Times New Roman" w:cs="Times New Roman"/>
          <w:sz w:val="28"/>
          <w:szCs w:val="28"/>
        </w:rPr>
        <w:t>s）的管控。</w:t>
      </w:r>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同时对PM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/PM</w:t>
      </w:r>
      <w:r>
        <w:rPr>
          <w:rFonts w:hint="eastAsia" w:ascii="Times New Roman" w:hAnsi="Times New Roman" w:cs="Times New Roman"/>
          <w:sz w:val="28"/>
          <w:szCs w:val="28"/>
          <w:vertAlign w:val="subscript"/>
        </w:rPr>
        <w:t>10</w:t>
      </w:r>
      <w:r>
        <w:rPr>
          <w:rFonts w:hint="eastAsia" w:ascii="Times New Roman" w:hAnsi="Times New Roman" w:cs="Times New Roman"/>
          <w:sz w:val="28"/>
          <w:szCs w:val="28"/>
        </w:rPr>
        <w:t>和S/N月均值值进行统计，如图2</w:t>
      </w:r>
      <w:r>
        <w:rPr>
          <w:rFonts w:ascii="Times New Roman" w:hAnsi="Times New Roman" w:cs="Times New Roman"/>
          <w:sz w:val="28"/>
          <w:szCs w:val="28"/>
        </w:rPr>
        <w:t>-4</w:t>
      </w:r>
      <w:r>
        <w:rPr>
          <w:rFonts w:hint="eastAsia" w:ascii="Times New Roman" w:hAnsi="Times New Roman" w:cs="Times New Roman"/>
          <w:sz w:val="28"/>
          <w:szCs w:val="28"/>
        </w:rPr>
        <w:t>所示，PM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/PM</w:t>
      </w:r>
      <w:r>
        <w:rPr>
          <w:rFonts w:hint="eastAsia" w:ascii="Times New Roman" w:hAnsi="Times New Roman" w:cs="Times New Roman"/>
          <w:sz w:val="28"/>
          <w:szCs w:val="28"/>
          <w:vertAlign w:val="subscript"/>
        </w:rPr>
        <w:t>10</w:t>
      </w:r>
      <w:r>
        <w:rPr>
          <w:rFonts w:hint="eastAsia" w:ascii="Times New Roman" w:hAnsi="Times New Roman" w:cs="Times New Roman"/>
          <w:sz w:val="28"/>
          <w:szCs w:val="28"/>
        </w:rPr>
        <w:t>在 1-2 月和1</w:t>
      </w:r>
      <w:r>
        <w:rPr>
          <w:rFonts w:ascii="Times New Roman" w:hAnsi="Times New Roman" w:cs="Times New Roman"/>
          <w:sz w:val="28"/>
          <w:szCs w:val="28"/>
        </w:rPr>
        <w:t>2</w:t>
      </w:r>
      <w:r>
        <w:rPr>
          <w:rFonts w:hint="eastAsia" w:ascii="Times New Roman" w:hAnsi="Times New Roman" w:cs="Times New Roman"/>
          <w:sz w:val="28"/>
          <w:szCs w:val="28"/>
        </w:rPr>
        <w:t>月的比值高于其他月份，说明 1-2 月细颗粒物污染特征更为明显。所有年份的5</w:t>
      </w:r>
      <w:r>
        <w:rPr>
          <w:rFonts w:ascii="Times New Roman" w:hAnsi="Times New Roman" w:cs="Times New Roman"/>
          <w:sz w:val="28"/>
          <w:szCs w:val="28"/>
        </w:rPr>
        <w:t>-9</w:t>
      </w:r>
      <w:r>
        <w:rPr>
          <w:rFonts w:hint="eastAsia" w:ascii="Times New Roman" w:hAnsi="Times New Roman" w:cs="Times New Roman"/>
          <w:sz w:val="28"/>
          <w:szCs w:val="28"/>
        </w:rPr>
        <w:t>月的 S/N 比值较高，其余时间 S/N 比值均低于 0.4，表明这些时段受移动源影响较为明显。</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663825" cy="16186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64000" cy="1619127"/>
                    </a:xfrm>
                    <a:prstGeom prst="rect">
                      <a:avLst/>
                    </a:prstGeom>
                    <a:noFill/>
                  </pic:spPr>
                </pic:pic>
              </a:graphicData>
            </a:graphic>
          </wp:inline>
        </w:drawing>
      </w:r>
      <w:r>
        <w:rPr>
          <w:rFonts w:ascii="Times New Roman" w:hAnsi="Times New Roman" w:cs="Times New Roman"/>
          <w:sz w:val="28"/>
          <w:szCs w:val="28"/>
        </w:rPr>
        <w:drawing>
          <wp:inline distT="0" distB="0" distL="0" distR="0">
            <wp:extent cx="2663825" cy="16186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4000" cy="1619127"/>
                    </a:xfrm>
                    <a:prstGeom prst="rect">
                      <a:avLst/>
                    </a:prstGeom>
                    <a:noFill/>
                  </pic:spPr>
                </pic:pic>
              </a:graphicData>
            </a:graphic>
          </wp:inline>
        </w:drawing>
      </w:r>
    </w:p>
    <w:p>
      <w:pPr>
        <w:spacing w:line="360" w:lineRule="auto"/>
        <w:jc w:val="center"/>
        <w:rPr>
          <w:rFonts w:ascii="Times New Roman" w:hAnsi="Times New Roman" w:cs="Times New Roman"/>
          <w:sz w:val="24"/>
          <w:szCs w:val="28"/>
        </w:rPr>
      </w:pPr>
      <w:r>
        <w:rPr>
          <w:rFonts w:ascii="Times New Roman" w:hAnsi="Times New Roman" w:cs="Times New Roman"/>
          <w:sz w:val="24"/>
          <w:szCs w:val="28"/>
        </w:rPr>
        <w:t>图2-4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w:t>
      </w:r>
      <w:r>
        <w:rPr>
          <w:rFonts w:ascii="Times New Roman" w:hAnsi="Times New Roman" w:cs="Times New Roman"/>
          <w:sz w:val="24"/>
          <w:szCs w:val="28"/>
        </w:rPr>
        <w:t>S/N月变化趋势</w:t>
      </w:r>
    </w:p>
    <w:p>
      <w:pPr>
        <w:pStyle w:val="6"/>
        <w:spacing w:line="360" w:lineRule="auto"/>
        <w:ind w:firstLine="0" w:firstLineChars="0"/>
        <w:rPr>
          <w:rFonts w:ascii="Times New Roman" w:hAnsi="Times New Roman" w:eastAsia="宋体"/>
          <w:color w:val="auto"/>
          <w:sz w:val="28"/>
          <w:szCs w:val="28"/>
        </w:rPr>
      </w:pPr>
      <w:bookmarkStart w:id="15" w:name="_Toc125193766"/>
      <w:r>
        <w:rPr>
          <w:rFonts w:ascii="Times New Roman" w:hAnsi="Times New Roman" w:eastAsia="宋体"/>
          <w:color w:val="auto"/>
          <w:sz w:val="28"/>
          <w:szCs w:val="28"/>
        </w:rPr>
        <w:t>2.1.3.</w:t>
      </w:r>
      <w:r>
        <w:rPr>
          <w:rFonts w:hint="eastAsia" w:ascii="Times New Roman" w:hAnsi="Times New Roman" w:eastAsia="宋体"/>
          <w:color w:val="auto"/>
          <w:sz w:val="28"/>
          <w:szCs w:val="28"/>
        </w:rPr>
        <w:t>日间</w:t>
      </w:r>
      <w:r>
        <w:rPr>
          <w:rFonts w:ascii="Times New Roman" w:hAnsi="Times New Roman" w:eastAsia="宋体"/>
          <w:color w:val="auto"/>
          <w:sz w:val="28"/>
          <w:szCs w:val="28"/>
        </w:rPr>
        <w:t>浓度变化趋势</w:t>
      </w:r>
      <w:bookmarkEnd w:id="15"/>
    </w:p>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图2</w:t>
      </w:r>
      <w:r>
        <w:rPr>
          <w:rFonts w:ascii="Times New Roman" w:hAnsi="Times New Roman" w:cs="Times New Roman"/>
          <w:bCs/>
          <w:sz w:val="28"/>
          <w:szCs w:val="28"/>
        </w:rPr>
        <w:t>-5</w:t>
      </w:r>
      <w:r>
        <w:rPr>
          <w:rFonts w:hint="eastAsia" w:ascii="Times New Roman" w:hAnsi="Times New Roman" w:cs="Times New Roman"/>
          <w:bCs/>
          <w:sz w:val="28"/>
          <w:szCs w:val="28"/>
        </w:rPr>
        <w:t>为PM</w:t>
      </w:r>
      <w:r>
        <w:rPr>
          <w:rFonts w:hint="eastAsia" w:ascii="Times New Roman" w:hAnsi="Times New Roman" w:cs="Times New Roman"/>
          <w:bCs/>
          <w:sz w:val="28"/>
          <w:szCs w:val="28"/>
          <w:vertAlign w:val="subscript"/>
        </w:rPr>
        <w:t>2.5</w:t>
      </w:r>
      <w:r>
        <w:rPr>
          <w:rFonts w:hint="eastAsia" w:ascii="Times New Roman" w:hAnsi="Times New Roman" w:cs="Times New Roman"/>
          <w:bCs/>
          <w:sz w:val="28"/>
          <w:szCs w:val="28"/>
        </w:rPr>
        <w:t>、PM</w:t>
      </w:r>
      <w:r>
        <w:rPr>
          <w:rFonts w:hint="eastAsia" w:ascii="Times New Roman" w:hAnsi="Times New Roman" w:cs="Times New Roman"/>
          <w:bCs/>
          <w:sz w:val="28"/>
          <w:szCs w:val="28"/>
          <w:vertAlign w:val="subscript"/>
        </w:rPr>
        <w:t>10</w:t>
      </w:r>
      <w:r>
        <w:rPr>
          <w:rFonts w:hint="eastAsia" w:ascii="Times New Roman" w:hAnsi="Times New Roman" w:cs="Times New Roman"/>
          <w:bCs/>
          <w:sz w:val="28"/>
          <w:szCs w:val="28"/>
        </w:rPr>
        <w:t>和</w:t>
      </w:r>
      <w:r>
        <w:rPr>
          <w:rFonts w:ascii="Times New Roman" w:hAnsi="Times New Roman" w:cs="Times New Roman"/>
          <w:bCs/>
          <w:sz w:val="28"/>
          <w:szCs w:val="28"/>
        </w:rPr>
        <w:t>O</w:t>
      </w:r>
      <w:r>
        <w:rPr>
          <w:rFonts w:hint="eastAsia" w:ascii="Times New Roman" w:hAnsi="Times New Roman" w:cs="Times New Roman"/>
          <w:bCs/>
          <w:sz w:val="28"/>
          <w:szCs w:val="28"/>
          <w:vertAlign w:val="subscript"/>
        </w:rPr>
        <w:t>3</w:t>
      </w:r>
      <w:r>
        <w:rPr>
          <w:rFonts w:hint="eastAsia" w:ascii="Times New Roman" w:hAnsi="Times New Roman" w:cs="Times New Roman"/>
          <w:bCs/>
          <w:sz w:val="28"/>
          <w:szCs w:val="28"/>
        </w:rPr>
        <w:t>日间变化趋势，结果表明P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和P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表现出明显的“双峰双谷”，受早晚高峰人类活动影响在早间9</w:t>
      </w:r>
      <w:r>
        <w:rPr>
          <w:rFonts w:ascii="Times New Roman" w:hAnsi="Times New Roman" w:cs="Times New Roman"/>
          <w:bCs/>
          <w:sz w:val="28"/>
          <w:szCs w:val="28"/>
        </w:rPr>
        <w:t>-11</w:t>
      </w:r>
      <w:r>
        <w:rPr>
          <w:rFonts w:hint="eastAsia" w:ascii="Times New Roman" w:hAnsi="Times New Roman" w:cs="Times New Roman"/>
          <w:bCs/>
          <w:sz w:val="28"/>
          <w:szCs w:val="28"/>
        </w:rPr>
        <w:t>时和晚间2</w:t>
      </w:r>
      <w:r>
        <w:rPr>
          <w:rFonts w:ascii="Times New Roman" w:hAnsi="Times New Roman" w:cs="Times New Roman"/>
          <w:bCs/>
          <w:sz w:val="28"/>
          <w:szCs w:val="28"/>
        </w:rPr>
        <w:t>0-23</w:t>
      </w:r>
      <w:r>
        <w:rPr>
          <w:rFonts w:hint="eastAsia" w:ascii="Times New Roman" w:hAnsi="Times New Roman" w:cs="Times New Roman"/>
          <w:bCs/>
          <w:sz w:val="28"/>
          <w:szCs w:val="28"/>
        </w:rPr>
        <w:t>时出现两个峰值，晚间边界层下压，大气环境容量减少，污染物累积增多不易扩散，导致晚间峰值高于早间峰值且持续时间较长。从年变化角度看，2</w:t>
      </w:r>
      <w:r>
        <w:rPr>
          <w:rFonts w:ascii="Times New Roman" w:hAnsi="Times New Roman" w:cs="Times New Roman"/>
          <w:bCs/>
          <w:sz w:val="28"/>
          <w:szCs w:val="28"/>
        </w:rPr>
        <w:t>022</w:t>
      </w:r>
      <w:r>
        <w:rPr>
          <w:rFonts w:hint="eastAsia" w:ascii="Times New Roman" w:hAnsi="Times New Roman" w:cs="Times New Roman"/>
          <w:bCs/>
          <w:sz w:val="28"/>
          <w:szCs w:val="28"/>
        </w:rPr>
        <w:t>年晚高峰时段峰值P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浓度较于往年明显较低，而P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浓度整体均有所降低，改善效果明显。</w:t>
      </w:r>
    </w:p>
    <w:p>
      <w:pPr>
        <w:jc w:val="center"/>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663825" cy="13315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64000" cy="1332000"/>
                    </a:xfrm>
                    <a:prstGeom prst="rect">
                      <a:avLst/>
                    </a:prstGeom>
                    <a:noFill/>
                  </pic:spPr>
                </pic:pic>
              </a:graphicData>
            </a:graphic>
          </wp:inline>
        </w:drawing>
      </w:r>
      <w:r>
        <w:rPr>
          <w:rFonts w:ascii="Times New Roman" w:hAnsi="Times New Roman" w:cs="Times New Roman"/>
          <w:bCs/>
          <w:sz w:val="28"/>
          <w:szCs w:val="28"/>
        </w:rPr>
        <w:drawing>
          <wp:inline distT="0" distB="0" distL="0" distR="0">
            <wp:extent cx="2606040" cy="1303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06400" cy="1303200"/>
                    </a:xfrm>
                    <a:prstGeom prst="rect">
                      <a:avLst/>
                    </a:prstGeom>
                    <a:noFill/>
                  </pic:spPr>
                </pic:pic>
              </a:graphicData>
            </a:graphic>
          </wp:inline>
        </w:drawing>
      </w:r>
      <w:r>
        <w:rPr>
          <w:rFonts w:ascii="Times New Roman" w:hAnsi="Times New Roman" w:cs="Times New Roman"/>
          <w:bCs/>
          <w:sz w:val="28"/>
          <w:szCs w:val="28"/>
        </w:rPr>
        <w:drawing>
          <wp:inline distT="0" distB="0" distL="0" distR="0">
            <wp:extent cx="2663825" cy="13328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64000" cy="1333058"/>
                    </a:xfrm>
                    <a:prstGeom prst="rect">
                      <a:avLst/>
                    </a:prstGeom>
                    <a:noFill/>
                  </pic:spPr>
                </pic:pic>
              </a:graphicData>
            </a:graphic>
          </wp:inline>
        </w:drawing>
      </w:r>
    </w:p>
    <w:p>
      <w:pPr>
        <w:jc w:val="center"/>
        <w:rPr>
          <w:rFonts w:ascii="Times New Roman" w:hAnsi="Times New Roman" w:cs="Times New Roman"/>
          <w:bCs/>
          <w:sz w:val="28"/>
          <w:szCs w:val="28"/>
        </w:rPr>
      </w:pPr>
      <w:r>
        <w:rPr>
          <w:rFonts w:ascii="Times New Roman" w:hAnsi="Times New Roman" w:cs="Times New Roman"/>
          <w:sz w:val="24"/>
          <w:szCs w:val="28"/>
        </w:rPr>
        <w:t>图2-5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w:t>
      </w:r>
      <w:r>
        <w:rPr>
          <w:rFonts w:ascii="Times New Roman" w:hAnsi="Times New Roman" w:cs="Times New Roman"/>
          <w:sz w:val="24"/>
          <w:szCs w:val="28"/>
        </w:rPr>
        <w:t>O</w:t>
      </w:r>
      <w:r>
        <w:rPr>
          <w:rFonts w:ascii="Times New Roman" w:hAnsi="Times New Roman" w:cs="Times New Roman"/>
          <w:sz w:val="24"/>
          <w:szCs w:val="28"/>
          <w:vertAlign w:val="subscript"/>
        </w:rPr>
        <w:t>3</w:t>
      </w:r>
      <w:r>
        <w:rPr>
          <w:rFonts w:ascii="Times New Roman" w:hAnsi="Times New Roman" w:cs="Times New Roman"/>
          <w:sz w:val="24"/>
          <w:szCs w:val="28"/>
        </w:rPr>
        <w:t>_8h_90%</w:t>
      </w:r>
      <w:r>
        <w:rPr>
          <w:rFonts w:hint="eastAsia" w:ascii="Times New Roman" w:hAnsi="Times New Roman" w:cs="Times New Roman"/>
          <w:sz w:val="24"/>
          <w:szCs w:val="28"/>
        </w:rPr>
        <w:t>日间</w:t>
      </w:r>
      <w:r>
        <w:rPr>
          <w:rFonts w:ascii="Times New Roman" w:hAnsi="Times New Roman" w:cs="Times New Roman"/>
          <w:sz w:val="24"/>
          <w:szCs w:val="28"/>
        </w:rPr>
        <w:t>变化趋势</w:t>
      </w:r>
    </w:p>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通过对</w:t>
      </w:r>
      <w:r>
        <w:rPr>
          <w:rFonts w:ascii="Times New Roman" w:hAnsi="Times New Roman" w:cs="Times New Roman"/>
          <w:bCs/>
          <w:sz w:val="28"/>
          <w:szCs w:val="28"/>
        </w:rPr>
        <w:t>PM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和S</w:t>
      </w:r>
      <w:r>
        <w:rPr>
          <w:rFonts w:ascii="Times New Roman" w:hAnsi="Times New Roman" w:cs="Times New Roman"/>
          <w:bCs/>
          <w:sz w:val="28"/>
          <w:szCs w:val="28"/>
        </w:rPr>
        <w:t>/N</w:t>
      </w:r>
      <w:r>
        <w:rPr>
          <w:rFonts w:hint="eastAsia" w:ascii="Times New Roman" w:hAnsi="Times New Roman" w:cs="Times New Roman"/>
          <w:bCs/>
          <w:sz w:val="28"/>
          <w:szCs w:val="28"/>
        </w:rPr>
        <w:t>值的日渐变化趋势分析可以发现，夜间2</w:t>
      </w:r>
      <w:r>
        <w:rPr>
          <w:rFonts w:ascii="Times New Roman" w:hAnsi="Times New Roman" w:cs="Times New Roman"/>
          <w:bCs/>
          <w:sz w:val="28"/>
          <w:szCs w:val="28"/>
        </w:rPr>
        <w:t>2</w:t>
      </w:r>
      <w:r>
        <w:rPr>
          <w:rFonts w:hint="eastAsia" w:ascii="Times New Roman" w:hAnsi="Times New Roman" w:cs="Times New Roman"/>
          <w:bCs/>
          <w:sz w:val="28"/>
          <w:szCs w:val="28"/>
        </w:rPr>
        <w:t>时至次日8时</w:t>
      </w:r>
      <w:r>
        <w:rPr>
          <w:rFonts w:ascii="Times New Roman" w:hAnsi="Times New Roman" w:cs="Times New Roman"/>
          <w:bCs/>
          <w:sz w:val="28"/>
          <w:szCs w:val="28"/>
        </w:rPr>
        <w:t>PM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/P</w:t>
      </w:r>
      <w:r>
        <w:rPr>
          <w:rFonts w:ascii="Times New Roman" w:hAnsi="Times New Roman" w:cs="Times New Roman"/>
          <w:bCs/>
          <w:sz w:val="28"/>
          <w:szCs w:val="28"/>
        </w:rPr>
        <w:t>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值略高于其他时段，表明这些是时段细颗粒物污染特征明显，可能与夜间高湿环境下二次生成有关。而S</w:t>
      </w:r>
      <w:r>
        <w:rPr>
          <w:rFonts w:ascii="Times New Roman" w:hAnsi="Times New Roman" w:cs="Times New Roman"/>
          <w:bCs/>
          <w:sz w:val="28"/>
          <w:szCs w:val="28"/>
        </w:rPr>
        <w:t>/N</w:t>
      </w:r>
      <w:r>
        <w:rPr>
          <w:rFonts w:hint="eastAsia" w:ascii="Times New Roman" w:hAnsi="Times New Roman" w:cs="Times New Roman"/>
          <w:bCs/>
          <w:sz w:val="28"/>
          <w:szCs w:val="28"/>
        </w:rPr>
        <w:t>表现出相反的趋势，在1</w:t>
      </w:r>
      <w:r>
        <w:rPr>
          <w:rFonts w:ascii="Times New Roman" w:hAnsi="Times New Roman" w:cs="Times New Roman"/>
          <w:bCs/>
          <w:sz w:val="28"/>
          <w:szCs w:val="28"/>
        </w:rPr>
        <w:t>2-17</w:t>
      </w:r>
      <w:r>
        <w:rPr>
          <w:rFonts w:hint="eastAsia" w:ascii="Times New Roman" w:hAnsi="Times New Roman" w:cs="Times New Roman"/>
          <w:bCs/>
          <w:sz w:val="28"/>
          <w:szCs w:val="28"/>
        </w:rPr>
        <w:t>时出现明显峰值，这是因为早晚高峰移动源对氮氧化物排放贡献较大，出现谷值，而日间工业企业排放贡献明显上升，导致S</w:t>
      </w:r>
      <w:r>
        <w:rPr>
          <w:rFonts w:ascii="Times New Roman" w:hAnsi="Times New Roman" w:cs="Times New Roman"/>
          <w:bCs/>
          <w:sz w:val="28"/>
          <w:szCs w:val="28"/>
        </w:rPr>
        <w:t>O</w:t>
      </w:r>
      <w:r>
        <w:rPr>
          <w:rFonts w:ascii="Times New Roman" w:hAnsi="Times New Roman" w:cs="Times New Roman"/>
          <w:bCs/>
          <w:sz w:val="28"/>
          <w:szCs w:val="28"/>
          <w:vertAlign w:val="subscript"/>
        </w:rPr>
        <w:t>2</w:t>
      </w:r>
      <w:r>
        <w:rPr>
          <w:rFonts w:hint="eastAsia" w:ascii="Times New Roman" w:hAnsi="Times New Roman" w:cs="Times New Roman"/>
          <w:bCs/>
          <w:sz w:val="28"/>
          <w:szCs w:val="28"/>
        </w:rPr>
        <w:t>浓度上涨从而出现峰值。</w:t>
      </w:r>
    </w:p>
    <w:p>
      <w:pPr>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663825" cy="13315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64000" cy="1332000"/>
                    </a:xfrm>
                    <a:prstGeom prst="rect">
                      <a:avLst/>
                    </a:prstGeom>
                    <a:noFill/>
                  </pic:spPr>
                </pic:pic>
              </a:graphicData>
            </a:graphic>
          </wp:inline>
        </w:drawing>
      </w:r>
      <w:r>
        <w:rPr>
          <w:rFonts w:ascii="Times New Roman" w:hAnsi="Times New Roman" w:cs="Times New Roman"/>
          <w:bCs/>
          <w:sz w:val="28"/>
          <w:szCs w:val="28"/>
        </w:rPr>
        <w:drawing>
          <wp:inline distT="0" distB="0" distL="0" distR="0">
            <wp:extent cx="2663825" cy="13290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64000" cy="1329652"/>
                    </a:xfrm>
                    <a:prstGeom prst="rect">
                      <a:avLst/>
                    </a:prstGeom>
                    <a:noFill/>
                  </pic:spPr>
                </pic:pic>
              </a:graphicData>
            </a:graphic>
          </wp:inline>
        </w:drawing>
      </w:r>
    </w:p>
    <w:p>
      <w:pPr>
        <w:jc w:val="center"/>
        <w:rPr>
          <w:rFonts w:ascii="Times New Roman" w:hAnsi="Times New Roman" w:cs="Times New Roman"/>
          <w:bCs/>
          <w:sz w:val="28"/>
          <w:szCs w:val="28"/>
        </w:rPr>
      </w:pPr>
      <w:r>
        <w:rPr>
          <w:rFonts w:ascii="Times New Roman" w:hAnsi="Times New Roman" w:cs="Times New Roman"/>
          <w:sz w:val="24"/>
          <w:szCs w:val="28"/>
        </w:rPr>
        <w:t>图2-6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和S</w:t>
      </w:r>
      <w:r>
        <w:rPr>
          <w:rFonts w:ascii="Times New Roman" w:hAnsi="Times New Roman" w:cs="Times New Roman"/>
          <w:sz w:val="24"/>
          <w:szCs w:val="28"/>
        </w:rPr>
        <w:t>/N</w:t>
      </w:r>
      <w:r>
        <w:rPr>
          <w:rFonts w:hint="eastAsia" w:ascii="Times New Roman" w:hAnsi="Times New Roman" w:cs="Times New Roman"/>
          <w:sz w:val="24"/>
          <w:szCs w:val="28"/>
        </w:rPr>
        <w:t>日间</w:t>
      </w:r>
      <w:r>
        <w:rPr>
          <w:rFonts w:ascii="Times New Roman" w:hAnsi="Times New Roman" w:cs="Times New Roman"/>
          <w:sz w:val="24"/>
          <w:szCs w:val="28"/>
        </w:rPr>
        <w:t>变化趋势</w:t>
      </w:r>
    </w:p>
    <w:p>
      <w:pPr>
        <w:pStyle w:val="5"/>
        <w:spacing w:beforeLines="0" w:afterLines="0"/>
        <w:ind w:firstLine="0" w:firstLineChars="0"/>
        <w:jc w:val="both"/>
        <w:rPr>
          <w:rFonts w:eastAsia="宋体"/>
          <w:sz w:val="28"/>
          <w:szCs w:val="28"/>
        </w:rPr>
      </w:pPr>
      <w:bookmarkStart w:id="16" w:name="_Toc125193767"/>
      <w:r>
        <w:rPr>
          <w:rFonts w:hint="eastAsia" w:eastAsia="宋体"/>
          <w:sz w:val="28"/>
          <w:szCs w:val="28"/>
        </w:rPr>
        <w:t>2</w:t>
      </w:r>
      <w:r>
        <w:rPr>
          <w:rFonts w:eastAsia="宋体"/>
          <w:sz w:val="28"/>
          <w:szCs w:val="28"/>
        </w:rPr>
        <w:t>.2.</w:t>
      </w:r>
      <w:r>
        <w:rPr>
          <w:rFonts w:hint="eastAsia" w:eastAsia="宋体"/>
          <w:sz w:val="28"/>
          <w:szCs w:val="28"/>
        </w:rPr>
        <w:t>空间特征分析</w:t>
      </w:r>
      <w:bookmarkEnd w:id="16"/>
    </w:p>
    <w:p>
      <w:pPr>
        <w:pStyle w:val="6"/>
        <w:spacing w:line="360" w:lineRule="auto"/>
        <w:ind w:firstLine="0" w:firstLineChars="0"/>
        <w:rPr>
          <w:rFonts w:ascii="Times New Roman" w:hAnsi="Times New Roman" w:eastAsia="宋体"/>
          <w:color w:val="auto"/>
          <w:sz w:val="28"/>
          <w:szCs w:val="28"/>
        </w:rPr>
      </w:pPr>
      <w:bookmarkStart w:id="17" w:name="_Toc125193768"/>
      <w:r>
        <w:rPr>
          <w:rFonts w:ascii="Times New Roman" w:hAnsi="Times New Roman" w:eastAsia="宋体"/>
          <w:color w:val="auto"/>
          <w:sz w:val="28"/>
          <w:szCs w:val="28"/>
        </w:rPr>
        <w:t>2.2.1.</w:t>
      </w:r>
      <w:r>
        <w:rPr>
          <w:rFonts w:hint="eastAsia" w:ascii="Times New Roman" w:hAnsi="Times New Roman" w:eastAsia="宋体"/>
          <w:color w:val="auto"/>
          <w:sz w:val="28"/>
          <w:szCs w:val="28"/>
        </w:rPr>
        <w:t>九江市污染物浓度分布</w:t>
      </w:r>
      <w:bookmarkEnd w:id="17"/>
    </w:p>
    <w:p>
      <w:pPr>
        <w:widowControl/>
        <w:ind w:firstLine="560" w:firstLineChars="200"/>
        <w:rPr>
          <w:rFonts w:ascii="Times New Roman" w:hAnsi="Times New Roman" w:cs="宋体"/>
          <w:color w:val="000000"/>
          <w:kern w:val="0"/>
          <w:sz w:val="28"/>
          <w:szCs w:val="28"/>
        </w:rPr>
      </w:pPr>
      <w:r>
        <w:rPr>
          <w:rFonts w:hint="eastAsia" w:ascii="Times New Roman" w:hAnsi="Times New Roman" w:cs="宋体"/>
          <w:color w:val="000000"/>
          <w:kern w:val="0"/>
          <w:sz w:val="28"/>
          <w:szCs w:val="28"/>
        </w:rPr>
        <w:t>根据</w:t>
      </w:r>
      <w:r>
        <w:rPr>
          <w:rFonts w:ascii="Times New Roman" w:hAnsi="Times New Roman" w:cs="宋体"/>
          <w:color w:val="000000"/>
          <w:kern w:val="0"/>
          <w:sz w:val="28"/>
          <w:szCs w:val="28"/>
        </w:rPr>
        <w:t>2022</w:t>
      </w:r>
      <w:r>
        <w:rPr>
          <w:rFonts w:hint="eastAsia" w:ascii="Times New Roman" w:hAnsi="Times New Roman" w:cs="宋体"/>
          <w:color w:val="000000"/>
          <w:kern w:val="0"/>
          <w:sz w:val="28"/>
          <w:szCs w:val="28"/>
        </w:rPr>
        <w:t>年九江市各县区污染物浓度分布</w:t>
      </w:r>
      <w:r>
        <w:rPr>
          <w:rFonts w:hint="eastAsia" w:ascii="Times New Roman" w:hAnsi="Times New Roman" w:cs="宋体"/>
          <w:kern w:val="0"/>
          <w:sz w:val="28"/>
          <w:szCs w:val="28"/>
        </w:rPr>
        <w:t>（图</w:t>
      </w:r>
      <w:r>
        <w:rPr>
          <w:rFonts w:ascii="Times New Roman" w:hAnsi="Times New Roman" w:cs="宋体"/>
          <w:kern w:val="0"/>
          <w:sz w:val="28"/>
          <w:szCs w:val="28"/>
        </w:rPr>
        <w:t>2-7</w:t>
      </w:r>
      <w:r>
        <w:rPr>
          <w:rFonts w:hint="eastAsia" w:ascii="Times New Roman" w:hAnsi="Times New Roman" w:cs="宋体"/>
          <w:kern w:val="0"/>
          <w:sz w:val="28"/>
          <w:szCs w:val="28"/>
        </w:rPr>
        <w:t>）</w:t>
      </w:r>
      <w:r>
        <w:rPr>
          <w:rFonts w:hint="eastAsia" w:ascii="Times New Roman" w:hAnsi="Times New Roman" w:cs="宋体"/>
          <w:color w:val="000000"/>
          <w:kern w:val="0"/>
          <w:sz w:val="28"/>
          <w:szCs w:val="28"/>
        </w:rPr>
        <w:t>，可以直观地看出</w:t>
      </w:r>
      <w:r>
        <w:rPr>
          <w:rFonts w:ascii="Times New Roman" w:hAnsi="Times New Roman" w:cs="宋体"/>
          <w:color w:val="000000"/>
          <w:kern w:val="0"/>
          <w:sz w:val="28"/>
          <w:szCs w:val="28"/>
        </w:rPr>
        <w:t>2022</w:t>
      </w:r>
      <w:r>
        <w:rPr>
          <w:rFonts w:hint="eastAsia" w:ascii="Times New Roman" w:hAnsi="Times New Roman" w:cs="宋体"/>
          <w:color w:val="000000"/>
          <w:kern w:val="0"/>
          <w:sz w:val="28"/>
          <w:szCs w:val="28"/>
        </w:rPr>
        <w:t>年德安县P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和P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10</w:t>
      </w:r>
      <w:r>
        <w:rPr>
          <w:rFonts w:hint="eastAsia" w:ascii="Times New Roman" w:hAnsi="Times New Roman" w:cs="宋体"/>
          <w:color w:val="000000"/>
          <w:kern w:val="0"/>
          <w:sz w:val="28"/>
          <w:szCs w:val="28"/>
        </w:rPr>
        <w:t>浓度在九江市处于中等水平，P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高值区域主要分布在东北部的湖口县和濂溪区，P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10</w:t>
      </w:r>
      <w:r>
        <w:rPr>
          <w:rFonts w:hint="eastAsia" w:ascii="Times New Roman" w:hAnsi="Times New Roman" w:cs="宋体"/>
          <w:color w:val="000000"/>
          <w:kern w:val="0"/>
          <w:sz w:val="28"/>
          <w:szCs w:val="28"/>
        </w:rPr>
        <w:t>的高值区域主要分布在东北部的湖口县和彭泽县以及北部的瑞昌市，这可能由于颗粒物主要受到北方污染传输气团影响，自西北和东北长江廊道传输至九江，彭泽、湖口、瑞昌等地区作为首先受到污染传输的地区，在南面临山的地形下，受到影响较大。</w:t>
      </w:r>
      <w:r>
        <w:rPr>
          <w:rFonts w:ascii="Times New Roman" w:hAnsi="Times New Roman" w:cs="宋体"/>
          <w:color w:val="000000"/>
          <w:kern w:val="0"/>
          <w:sz w:val="28"/>
          <w:szCs w:val="28"/>
        </w:rPr>
        <w:t>O</w:t>
      </w:r>
      <w:r>
        <w:rPr>
          <w:rFonts w:ascii="Times New Roman" w:hAnsi="Times New Roman" w:cs="宋体"/>
          <w:color w:val="000000"/>
          <w:kern w:val="0"/>
          <w:sz w:val="28"/>
          <w:szCs w:val="28"/>
          <w:vertAlign w:val="subscript"/>
        </w:rPr>
        <w:t>3</w:t>
      </w:r>
      <w:r>
        <w:rPr>
          <w:rFonts w:hint="eastAsia" w:ascii="Times New Roman" w:hAnsi="Times New Roman" w:cs="宋体"/>
          <w:color w:val="000000"/>
          <w:kern w:val="0"/>
          <w:sz w:val="28"/>
          <w:szCs w:val="28"/>
        </w:rPr>
        <w:t>_</w:t>
      </w:r>
      <w:r>
        <w:rPr>
          <w:rFonts w:ascii="Times New Roman" w:hAnsi="Times New Roman" w:cs="宋体"/>
          <w:color w:val="000000"/>
          <w:kern w:val="0"/>
          <w:sz w:val="28"/>
          <w:szCs w:val="28"/>
        </w:rPr>
        <w:t>8</w:t>
      </w:r>
      <w:r>
        <w:rPr>
          <w:rFonts w:hint="eastAsia" w:ascii="Times New Roman" w:hAnsi="Times New Roman" w:cs="宋体"/>
          <w:color w:val="000000"/>
          <w:kern w:val="0"/>
          <w:sz w:val="28"/>
          <w:szCs w:val="28"/>
        </w:rPr>
        <w:t>h</w:t>
      </w:r>
      <w:r>
        <w:rPr>
          <w:rFonts w:ascii="Times New Roman" w:hAnsi="Times New Roman" w:cs="宋体"/>
          <w:color w:val="000000"/>
          <w:kern w:val="0"/>
          <w:sz w:val="28"/>
          <w:szCs w:val="28"/>
        </w:rPr>
        <w:t>_90%</w:t>
      </w:r>
      <w:r>
        <w:rPr>
          <w:rFonts w:hint="eastAsia" w:ascii="Times New Roman" w:hAnsi="Times New Roman" w:cs="宋体"/>
          <w:color w:val="000000"/>
          <w:kern w:val="0"/>
          <w:sz w:val="28"/>
          <w:szCs w:val="28"/>
        </w:rPr>
        <w:t>的分布可以看出德安县在九江区县中处于末位，同样高值的区县还有濂溪区和永修县，可能是由于上述县区受工业和移动源排放影响较大，提供了充足的臭氧前体物。</w:t>
      </w:r>
    </w:p>
    <w:p>
      <w:pPr>
        <w:rPr>
          <w:rFonts w:ascii="Times New Roman" w:hAnsi="Times New Roman" w:cs="Times New Roman"/>
          <w:b/>
          <w:sz w:val="28"/>
          <w:szCs w:val="28"/>
        </w:rPr>
      </w:pPr>
      <w:r>
        <w:rPr>
          <w:rFonts w:ascii="Times New Roman" w:hAnsi="Times New Roman"/>
        </w:rPr>
        <w:drawing>
          <wp:inline distT="0" distB="0" distL="0" distR="0">
            <wp:extent cx="5543550" cy="4252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43550" cy="4252595"/>
                    </a:xfrm>
                    <a:prstGeom prst="rect">
                      <a:avLst/>
                    </a:prstGeom>
                    <a:noFill/>
                    <a:ln>
                      <a:noFill/>
                    </a:ln>
                  </pic:spPr>
                </pic:pic>
              </a:graphicData>
            </a:graphic>
          </wp:inline>
        </w:drawing>
      </w:r>
    </w:p>
    <w:p>
      <w:pPr>
        <w:jc w:val="center"/>
        <w:rPr>
          <w:rFonts w:ascii="Times New Roman" w:hAnsi="Times New Roman" w:cs="Times New Roman"/>
          <w:bCs/>
          <w:sz w:val="28"/>
          <w:szCs w:val="28"/>
        </w:rPr>
      </w:pPr>
      <w:r>
        <w:rPr>
          <w:rFonts w:ascii="Times New Roman" w:hAnsi="Times New Roman" w:cs="Times New Roman"/>
          <w:sz w:val="24"/>
          <w:szCs w:val="28"/>
        </w:rPr>
        <w:t>图2-7  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w:t>
      </w:r>
      <w:r>
        <w:rPr>
          <w:rFonts w:ascii="Times New Roman" w:hAnsi="Times New Roman" w:cs="Times New Roman"/>
          <w:sz w:val="24"/>
          <w:szCs w:val="28"/>
        </w:rPr>
        <w:t>O</w:t>
      </w:r>
      <w:r>
        <w:rPr>
          <w:rFonts w:ascii="Times New Roman" w:hAnsi="Times New Roman" w:cs="Times New Roman"/>
          <w:sz w:val="24"/>
          <w:szCs w:val="28"/>
          <w:vertAlign w:val="subscript"/>
        </w:rPr>
        <w:t>3</w:t>
      </w:r>
      <w:r>
        <w:rPr>
          <w:rFonts w:ascii="Times New Roman" w:hAnsi="Times New Roman" w:cs="Times New Roman"/>
          <w:sz w:val="24"/>
          <w:szCs w:val="28"/>
        </w:rPr>
        <w:t>_8</w:t>
      </w:r>
      <w:r>
        <w:rPr>
          <w:rFonts w:hint="eastAsia" w:ascii="Times New Roman" w:hAnsi="Times New Roman" w:cs="Times New Roman"/>
          <w:sz w:val="24"/>
          <w:szCs w:val="28"/>
        </w:rPr>
        <w:t>h</w:t>
      </w:r>
      <w:r>
        <w:rPr>
          <w:rFonts w:ascii="Times New Roman" w:hAnsi="Times New Roman" w:cs="Times New Roman"/>
          <w:sz w:val="24"/>
          <w:szCs w:val="28"/>
        </w:rPr>
        <w:t>_90%</w:t>
      </w:r>
      <w:r>
        <w:rPr>
          <w:rFonts w:hint="eastAsia" w:ascii="Times New Roman" w:hAnsi="Times New Roman" w:cs="Times New Roman"/>
          <w:sz w:val="24"/>
          <w:szCs w:val="28"/>
        </w:rPr>
        <w:t>区县分布特征</w:t>
      </w:r>
    </w:p>
    <w:p>
      <w:pPr>
        <w:pStyle w:val="6"/>
        <w:spacing w:line="360" w:lineRule="auto"/>
        <w:ind w:firstLine="0" w:firstLineChars="0"/>
        <w:rPr>
          <w:rFonts w:ascii="Times New Roman" w:hAnsi="Times New Roman" w:eastAsia="宋体"/>
          <w:color w:val="auto"/>
          <w:sz w:val="28"/>
          <w:szCs w:val="28"/>
        </w:rPr>
      </w:pPr>
      <w:bookmarkStart w:id="18" w:name="_Toc125193769"/>
      <w:r>
        <w:rPr>
          <w:rFonts w:ascii="Times New Roman" w:hAnsi="Times New Roman" w:eastAsia="宋体"/>
          <w:color w:val="auto"/>
          <w:sz w:val="28"/>
          <w:szCs w:val="28"/>
        </w:rPr>
        <w:t>2.2.2.</w:t>
      </w:r>
      <w:r>
        <w:rPr>
          <w:rFonts w:hint="eastAsia" w:ascii="Times New Roman" w:hAnsi="Times New Roman" w:eastAsia="宋体"/>
          <w:color w:val="auto"/>
          <w:sz w:val="28"/>
          <w:szCs w:val="28"/>
        </w:rPr>
        <w:t>与周边站点对比情况</w:t>
      </w:r>
      <w:bookmarkEnd w:id="18"/>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sz w:val="28"/>
          <w:szCs w:val="28"/>
        </w:rPr>
        <w:t>如上一章节</w:t>
      </w:r>
      <w:r>
        <w:rPr>
          <w:rFonts w:ascii="Times New Roman" w:hAnsi="Times New Roman" w:cs="Times New Roman"/>
          <w:sz w:val="28"/>
          <w:szCs w:val="28"/>
        </w:rPr>
        <w:t>表1-1</w:t>
      </w:r>
      <w:r>
        <w:rPr>
          <w:rFonts w:hint="eastAsia" w:ascii="Times New Roman" w:hAnsi="Times New Roman" w:cs="Times New Roman"/>
          <w:sz w:val="28"/>
          <w:szCs w:val="28"/>
        </w:rPr>
        <w:t>所</w:t>
      </w:r>
      <w:r>
        <w:rPr>
          <w:rFonts w:ascii="Times New Roman" w:hAnsi="Times New Roman" w:cs="Times New Roman"/>
          <w:sz w:val="28"/>
          <w:szCs w:val="28"/>
        </w:rPr>
        <w:t>示，</w:t>
      </w:r>
      <w:r>
        <w:rPr>
          <w:rFonts w:hint="eastAsia" w:ascii="Times New Roman" w:hAnsi="Times New Roman" w:cs="Times New Roman"/>
          <w:sz w:val="28"/>
          <w:szCs w:val="28"/>
        </w:rPr>
        <w:t>2</w:t>
      </w:r>
      <w:r>
        <w:rPr>
          <w:rFonts w:ascii="Times New Roman" w:hAnsi="Times New Roman" w:cs="Times New Roman"/>
          <w:sz w:val="28"/>
          <w:szCs w:val="28"/>
        </w:rPr>
        <w:t>022</w:t>
      </w:r>
      <w:r>
        <w:rPr>
          <w:rFonts w:hint="eastAsia" w:ascii="Times New Roman" w:hAnsi="Times New Roman" w:cs="Times New Roman"/>
          <w:sz w:val="28"/>
          <w:szCs w:val="28"/>
        </w:rPr>
        <w:t>年</w:t>
      </w:r>
      <w:r>
        <w:rPr>
          <w:rFonts w:ascii="Times New Roman" w:hAnsi="Times New Roman" w:cs="Times New Roman"/>
          <w:sz w:val="28"/>
          <w:szCs w:val="28"/>
        </w:rPr>
        <w:t>德安县PM</w:t>
      </w:r>
      <w:r>
        <w:rPr>
          <w:rFonts w:ascii="Times New Roman" w:hAnsi="Times New Roman" w:cs="Times New Roman"/>
          <w:sz w:val="28"/>
          <w:szCs w:val="28"/>
          <w:vertAlign w:val="subscript"/>
        </w:rPr>
        <w:t>2.5</w:t>
      </w:r>
      <w:r>
        <w:rPr>
          <w:rFonts w:ascii="Times New Roman" w:hAnsi="Times New Roman" w:cs="Times New Roman"/>
          <w:sz w:val="28"/>
          <w:szCs w:val="28"/>
        </w:rPr>
        <w:t>均值浓度为28微克/立方米，在周边五个区（德安县、武宁县、庐山市、共青城和永修县）</w:t>
      </w:r>
      <w:r>
        <w:rPr>
          <w:rFonts w:hint="eastAsia" w:ascii="Times New Roman" w:hAnsi="Times New Roman" w:cs="Times New Roman"/>
          <w:sz w:val="28"/>
          <w:szCs w:val="28"/>
        </w:rPr>
        <w:t>中</w:t>
      </w:r>
      <w:r>
        <w:rPr>
          <w:rFonts w:ascii="Times New Roman" w:hAnsi="Times New Roman" w:cs="Times New Roman"/>
          <w:sz w:val="28"/>
          <w:szCs w:val="28"/>
        </w:rPr>
        <w:t>排名第4</w:t>
      </w:r>
      <w:r>
        <w:rPr>
          <w:rFonts w:hint="eastAsia" w:ascii="Times New Roman" w:hAnsi="Times New Roman" w:cs="Times New Roman"/>
          <w:sz w:val="28"/>
          <w:szCs w:val="28"/>
        </w:rPr>
        <w:t>位</w:t>
      </w:r>
      <w:r>
        <w:rPr>
          <w:rFonts w:ascii="Times New Roman" w:hAnsi="Times New Roman" w:cs="Times New Roman"/>
          <w:sz w:val="28"/>
          <w:szCs w:val="28"/>
        </w:rPr>
        <w:t>，</w:t>
      </w:r>
      <w:r>
        <w:rPr>
          <w:rFonts w:ascii="Times New Roman" w:hAnsi="Times New Roman" w:cs="Times New Roman"/>
          <w:color w:val="000000" w:themeColor="text1"/>
          <w:sz w:val="28"/>
          <w:szCs w:val="28"/>
          <w14:textFill>
            <w14:solidFill>
              <w14:schemeClr w14:val="tx1"/>
            </w14:solidFill>
          </w14:textFill>
        </w:rPr>
        <w:t>较去年同期相比</w:t>
      </w:r>
      <w:r>
        <w:rPr>
          <w:rFonts w:hint="eastAsia" w:ascii="Times New Roman" w:hAnsi="Times New Roman" w:cs="Times New Roman"/>
          <w:color w:val="000000" w:themeColor="text1"/>
          <w:sz w:val="28"/>
          <w:szCs w:val="28"/>
          <w14:textFill>
            <w14:solidFill>
              <w14:schemeClr w14:val="tx1"/>
            </w14:solidFill>
          </w14:textFill>
        </w:rPr>
        <w:t>降低</w:t>
      </w:r>
      <w:r>
        <w:rPr>
          <w:rFonts w:ascii="Times New Roman" w:hAnsi="Times New Roman" w:cs="Times New Roman"/>
          <w:color w:val="000000" w:themeColor="text1"/>
          <w:sz w:val="28"/>
          <w:szCs w:val="28"/>
          <w14:textFill>
            <w14:solidFill>
              <w14:schemeClr w14:val="tx1"/>
            </w14:solidFill>
          </w14:textFill>
        </w:rPr>
        <w:t>3.4</w:t>
      </w:r>
      <w:r>
        <w:rPr>
          <w:rFonts w:ascii="Times New Roman" w:hAnsi="Times New Roman" w:cs="Times New Roman"/>
          <w:sz w:val="28"/>
          <w:szCs w:val="28"/>
        </w:rPr>
        <w:t>%</w:t>
      </w:r>
      <w:r>
        <w:rPr>
          <w:rFonts w:hint="eastAsia" w:ascii="Times New Roman" w:hAnsi="Times New Roman" w:cs="Times New Roman"/>
          <w:sz w:val="28"/>
          <w:szCs w:val="28"/>
        </w:rPr>
        <w:t>，同比排名第2位</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sz w:val="28"/>
          <w:szCs w:val="28"/>
        </w:rPr>
        <w:t xml:space="preserve"> O</w:t>
      </w:r>
      <w:r>
        <w:rPr>
          <w:rFonts w:ascii="Times New Roman" w:hAnsi="Times New Roman" w:cs="Times New Roman"/>
          <w:sz w:val="28"/>
          <w:szCs w:val="28"/>
          <w:vertAlign w:val="subscript"/>
        </w:rPr>
        <w:t>3</w:t>
      </w:r>
      <w:r>
        <w:rPr>
          <w:rFonts w:ascii="Times New Roman" w:hAnsi="Times New Roman" w:cs="Times New Roman"/>
          <w:sz w:val="28"/>
          <w:szCs w:val="28"/>
        </w:rPr>
        <w:t>-8</w:t>
      </w:r>
      <w:r>
        <w:rPr>
          <w:rFonts w:hint="eastAsia" w:ascii="Times New Roman" w:hAnsi="Times New Roman" w:cs="Times New Roman"/>
          <w:sz w:val="28"/>
          <w:szCs w:val="28"/>
        </w:rPr>
        <w:t>h</w:t>
      </w:r>
      <w:r>
        <w:rPr>
          <w:rFonts w:ascii="Times New Roman" w:hAnsi="Times New Roman" w:cs="Times New Roman"/>
          <w:sz w:val="28"/>
          <w:szCs w:val="28"/>
        </w:rPr>
        <w:t>浓度</w:t>
      </w:r>
      <w:r>
        <w:rPr>
          <w:rFonts w:hint="eastAsia" w:ascii="Times New Roman" w:hAnsi="Times New Roman" w:cs="Times New Roman"/>
          <w:sz w:val="28"/>
          <w:szCs w:val="28"/>
        </w:rPr>
        <w:t>为</w:t>
      </w:r>
      <w:r>
        <w:rPr>
          <w:rFonts w:ascii="Times New Roman" w:hAnsi="Times New Roman" w:cs="Times New Roman"/>
          <w:sz w:val="28"/>
          <w:szCs w:val="28"/>
        </w:rPr>
        <w:t>153微克/立方米，在周边区排名</w:t>
      </w:r>
      <w:r>
        <w:rPr>
          <w:rFonts w:hint="eastAsia" w:ascii="Times New Roman" w:hAnsi="Times New Roman" w:cs="Times New Roman"/>
          <w:sz w:val="28"/>
          <w:szCs w:val="28"/>
        </w:rPr>
        <w:t>末位</w:t>
      </w:r>
      <w:r>
        <w:rPr>
          <w:rFonts w:ascii="Times New Roman" w:hAnsi="Times New Roman" w:cs="Times New Roman"/>
          <w:color w:val="000000" w:themeColor="text1"/>
          <w:sz w:val="28"/>
          <w:szCs w:val="28"/>
          <w14:textFill>
            <w14:solidFill>
              <w14:schemeClr w14:val="tx1"/>
            </w14:solidFill>
          </w14:textFill>
        </w:rPr>
        <w:t>，较去年同期相比</w:t>
      </w:r>
      <w:r>
        <w:rPr>
          <w:rFonts w:hint="eastAsia" w:ascii="Times New Roman" w:hAnsi="Times New Roman" w:cs="Times New Roman"/>
          <w:sz w:val="28"/>
          <w:szCs w:val="28"/>
        </w:rPr>
        <w:t>恶化1</w:t>
      </w:r>
      <w:r>
        <w:rPr>
          <w:rFonts w:ascii="Times New Roman" w:hAnsi="Times New Roman" w:cs="Times New Roman"/>
          <w:sz w:val="28"/>
          <w:szCs w:val="28"/>
        </w:rPr>
        <w:t>1.7%</w:t>
      </w:r>
      <w:r>
        <w:rPr>
          <w:rFonts w:hint="eastAsia" w:ascii="Times New Roman" w:hAnsi="Times New Roman" w:cs="Times New Roman"/>
          <w:sz w:val="28"/>
          <w:szCs w:val="28"/>
        </w:rPr>
        <w:t>，同比排名第</w:t>
      </w:r>
      <w:r>
        <w:rPr>
          <w:rFonts w:ascii="Times New Roman" w:hAnsi="Times New Roman" w:cs="Times New Roman"/>
          <w:sz w:val="28"/>
          <w:szCs w:val="28"/>
        </w:rPr>
        <w:t>3</w:t>
      </w:r>
      <w:r>
        <w:rPr>
          <w:rFonts w:hint="eastAsia" w:ascii="Times New Roman" w:hAnsi="Times New Roman" w:cs="Times New Roman"/>
          <w:sz w:val="28"/>
          <w:szCs w:val="28"/>
        </w:rPr>
        <w:t>位</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sz w:val="28"/>
          <w:szCs w:val="28"/>
        </w:rPr>
        <w:t>PM</w:t>
      </w:r>
      <w:r>
        <w:rPr>
          <w:rFonts w:ascii="Times New Roman" w:hAnsi="Times New Roman" w:cs="Times New Roman"/>
          <w:sz w:val="28"/>
          <w:szCs w:val="28"/>
          <w:vertAlign w:val="subscript"/>
        </w:rPr>
        <w:t>10</w:t>
      </w:r>
      <w:r>
        <w:rPr>
          <w:rFonts w:ascii="Times New Roman" w:hAnsi="Times New Roman" w:cs="Times New Roman"/>
          <w:sz w:val="28"/>
          <w:szCs w:val="28"/>
        </w:rPr>
        <w:t>均值浓度为46微克/立方米，在周边区排名第</w:t>
      </w:r>
      <w:r>
        <w:rPr>
          <w:rFonts w:hint="eastAsia" w:ascii="Times New Roman" w:hAnsi="Times New Roman" w:cs="Times New Roman"/>
          <w:sz w:val="28"/>
          <w:szCs w:val="28"/>
        </w:rPr>
        <w:t>3</w:t>
      </w:r>
      <w:r>
        <w:rPr>
          <w:rFonts w:ascii="Times New Roman" w:hAnsi="Times New Roman" w:cs="Times New Roman"/>
          <w:sz w:val="28"/>
          <w:szCs w:val="28"/>
        </w:rPr>
        <w:t>名</w:t>
      </w:r>
      <w:r>
        <w:rPr>
          <w:rFonts w:ascii="Times New Roman" w:hAnsi="Times New Roman" w:cs="Times New Roman"/>
          <w:color w:val="000000" w:themeColor="text1"/>
          <w:sz w:val="28"/>
          <w:szCs w:val="28"/>
          <w14:textFill>
            <w14:solidFill>
              <w14:schemeClr w14:val="tx1"/>
            </w14:solidFill>
          </w14:textFill>
        </w:rPr>
        <w:t>，较去年同期相比</w:t>
      </w:r>
      <w:r>
        <w:rPr>
          <w:rFonts w:hint="eastAsia" w:ascii="Times New Roman" w:hAnsi="Times New Roman" w:cs="Times New Roman"/>
          <w:sz w:val="28"/>
          <w:szCs w:val="28"/>
        </w:rPr>
        <w:t>改善1</w:t>
      </w:r>
      <w:r>
        <w:rPr>
          <w:rFonts w:ascii="Times New Roman" w:hAnsi="Times New Roman" w:cs="Times New Roman"/>
          <w:sz w:val="28"/>
          <w:szCs w:val="28"/>
        </w:rPr>
        <w:t>1.5%</w:t>
      </w:r>
      <w:r>
        <w:rPr>
          <w:rFonts w:hint="eastAsia" w:ascii="Times New Roman" w:hAnsi="Times New Roman" w:cs="Times New Roman"/>
          <w:sz w:val="28"/>
          <w:szCs w:val="28"/>
        </w:rPr>
        <w:t>，同比排名第</w:t>
      </w:r>
      <w:r>
        <w:rPr>
          <w:rFonts w:ascii="Times New Roman" w:hAnsi="Times New Roman" w:cs="Times New Roman"/>
          <w:sz w:val="28"/>
          <w:szCs w:val="28"/>
        </w:rPr>
        <w:t>2</w:t>
      </w:r>
      <w:r>
        <w:rPr>
          <w:rFonts w:hint="eastAsia" w:ascii="Times New Roman" w:hAnsi="Times New Roman" w:cs="Times New Roman"/>
          <w:sz w:val="28"/>
          <w:szCs w:val="28"/>
        </w:rPr>
        <w:t>位</w:t>
      </w:r>
      <w:r>
        <w:rPr>
          <w:rFonts w:hint="eastAsia" w:ascii="Times New Roman" w:hAnsi="Times New Roman" w:cs="Times New Roman"/>
          <w:color w:val="000000" w:themeColor="text1"/>
          <w:sz w:val="28"/>
          <w:szCs w:val="28"/>
          <w14:textFill>
            <w14:solidFill>
              <w14:schemeClr w14:val="tx1"/>
            </w14:solidFill>
          </w14:textFill>
        </w:rPr>
        <w:t>。整体看来，2</w:t>
      </w:r>
      <w:r>
        <w:rPr>
          <w:rFonts w:ascii="Times New Roman" w:hAnsi="Times New Roman" w:cs="Times New Roman"/>
          <w:color w:val="000000" w:themeColor="text1"/>
          <w:sz w:val="28"/>
          <w:szCs w:val="28"/>
          <w14:textFill>
            <w14:solidFill>
              <w14:schemeClr w14:val="tx1"/>
            </w14:solidFill>
          </w14:textFill>
        </w:rPr>
        <w:t>022</w:t>
      </w:r>
      <w:r>
        <w:rPr>
          <w:rFonts w:hint="eastAsia" w:ascii="Times New Roman" w:hAnsi="Times New Roman" w:cs="Times New Roman"/>
          <w:color w:val="000000" w:themeColor="text1"/>
          <w:sz w:val="28"/>
          <w:szCs w:val="28"/>
          <w14:textFill>
            <w14:solidFill>
              <w14:schemeClr w14:val="tx1"/>
            </w14:solidFill>
          </w14:textFill>
        </w:rPr>
        <w:t>年德安县两项颗粒物水平在周边地区居于中等水平，臭氧居于末位。</w:t>
      </w:r>
    </w:p>
    <w:p>
      <w:pPr>
        <w:pStyle w:val="6"/>
        <w:spacing w:line="360" w:lineRule="auto"/>
        <w:ind w:firstLine="0" w:firstLineChars="0"/>
        <w:rPr>
          <w:rFonts w:ascii="Times New Roman" w:hAnsi="Times New Roman" w:eastAsia="宋体"/>
          <w:color w:val="auto"/>
          <w:sz w:val="28"/>
          <w:szCs w:val="28"/>
        </w:rPr>
      </w:pPr>
      <w:bookmarkStart w:id="19" w:name="_Toc125193770"/>
      <w:r>
        <w:rPr>
          <w:rFonts w:ascii="Times New Roman" w:hAnsi="Times New Roman" w:eastAsia="宋体"/>
          <w:color w:val="auto"/>
          <w:sz w:val="28"/>
          <w:szCs w:val="28"/>
        </w:rPr>
        <w:t>2.2.3.</w:t>
      </w:r>
      <w:r>
        <w:rPr>
          <w:rFonts w:hint="eastAsia" w:ascii="Times New Roman" w:hAnsi="Times New Roman" w:eastAsia="宋体"/>
          <w:color w:val="auto"/>
          <w:sz w:val="28"/>
          <w:szCs w:val="28"/>
        </w:rPr>
        <w:t>德安县染物浓度分布</w:t>
      </w:r>
      <w:bookmarkEnd w:id="19"/>
    </w:p>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德安县街乡微站自2020年7月31日起开始具备污染物浓度有效数据。表</w:t>
      </w:r>
      <w:r>
        <w:rPr>
          <w:rFonts w:ascii="Times New Roman" w:hAnsi="Times New Roman" w:cs="Times New Roman"/>
          <w:bCs/>
          <w:sz w:val="28"/>
          <w:szCs w:val="28"/>
        </w:rPr>
        <w:t>2-1</w:t>
      </w:r>
      <w:r>
        <w:rPr>
          <w:rFonts w:hint="eastAsia" w:ascii="Times New Roman" w:hAnsi="Times New Roman" w:cs="Times New Roman"/>
          <w:bCs/>
          <w:sz w:val="28"/>
          <w:szCs w:val="28"/>
        </w:rPr>
        <w:t>显示，在德安县的12个乡镇站中，高塘自来水厂、聂桥镇政府、河东乡、磨溪乡综治中心、德安县老年中心和紫荆村委站点的PM</w:t>
      </w:r>
      <w:r>
        <w:rPr>
          <w:rFonts w:hint="eastAsia" w:ascii="Times New Roman" w:hAnsi="Times New Roman" w:cs="Times New Roman"/>
          <w:bCs/>
          <w:sz w:val="28"/>
          <w:szCs w:val="28"/>
          <w:vertAlign w:val="subscript"/>
        </w:rPr>
        <w:t>2.5</w:t>
      </w:r>
      <w:r>
        <w:rPr>
          <w:rFonts w:hint="eastAsia" w:ascii="Times New Roman" w:hAnsi="Times New Roman" w:cs="Times New Roman"/>
          <w:bCs/>
          <w:sz w:val="28"/>
          <w:szCs w:val="28"/>
        </w:rPr>
        <w:t>浓度相比其它站点较高。在上述PM</w:t>
      </w:r>
      <w:r>
        <w:rPr>
          <w:rFonts w:hint="eastAsia" w:ascii="Times New Roman" w:hAnsi="Times New Roman" w:cs="Times New Roman"/>
          <w:bCs/>
          <w:sz w:val="28"/>
          <w:szCs w:val="28"/>
          <w:vertAlign w:val="subscript"/>
        </w:rPr>
        <w:t>2.5</w:t>
      </w:r>
      <w:r>
        <w:rPr>
          <w:rFonts w:hint="eastAsia" w:ascii="Times New Roman" w:hAnsi="Times New Roman" w:cs="Times New Roman"/>
          <w:bCs/>
          <w:sz w:val="28"/>
          <w:szCs w:val="28"/>
        </w:rPr>
        <w:t>浓度较高的站点中，聂桥镇政府站点的PM</w:t>
      </w:r>
      <w:r>
        <w:rPr>
          <w:rFonts w:hint="eastAsia" w:ascii="Times New Roman" w:hAnsi="Times New Roman" w:cs="Times New Roman"/>
          <w:bCs/>
          <w:sz w:val="28"/>
          <w:szCs w:val="28"/>
          <w:vertAlign w:val="subscript"/>
        </w:rPr>
        <w:t>2.5</w:t>
      </w:r>
      <w:r>
        <w:rPr>
          <w:rFonts w:hint="eastAsia" w:ascii="Times New Roman" w:hAnsi="Times New Roman" w:cs="Times New Roman"/>
          <w:bCs/>
          <w:sz w:val="28"/>
          <w:szCs w:val="28"/>
        </w:rPr>
        <w:t>/PM</w:t>
      </w:r>
      <w:r>
        <w:rPr>
          <w:rFonts w:hint="eastAsia" w:ascii="Times New Roman" w:hAnsi="Times New Roman" w:cs="Times New Roman"/>
          <w:bCs/>
          <w:sz w:val="28"/>
          <w:szCs w:val="28"/>
          <w:vertAlign w:val="subscript"/>
        </w:rPr>
        <w:t>10</w:t>
      </w:r>
      <w:r>
        <w:rPr>
          <w:rFonts w:hint="eastAsia" w:ascii="Times New Roman" w:hAnsi="Times New Roman" w:cs="Times New Roman"/>
          <w:bCs/>
          <w:sz w:val="28"/>
          <w:szCs w:val="28"/>
        </w:rPr>
        <w:t>比值最低，受扬尘污染相比其它点位明显；河东乡站点的PM</w:t>
      </w:r>
      <w:r>
        <w:rPr>
          <w:rFonts w:hint="eastAsia" w:ascii="Times New Roman" w:hAnsi="Times New Roman" w:cs="Times New Roman"/>
          <w:bCs/>
          <w:sz w:val="28"/>
          <w:szCs w:val="28"/>
          <w:vertAlign w:val="subscript"/>
        </w:rPr>
        <w:t>2.5</w:t>
      </w:r>
      <w:r>
        <w:rPr>
          <w:rFonts w:hint="eastAsia" w:ascii="Times New Roman" w:hAnsi="Times New Roman" w:cs="Times New Roman"/>
          <w:bCs/>
          <w:sz w:val="28"/>
          <w:szCs w:val="28"/>
        </w:rPr>
        <w:t>/PM</w:t>
      </w:r>
      <w:r>
        <w:rPr>
          <w:rFonts w:hint="eastAsia" w:ascii="Times New Roman" w:hAnsi="Times New Roman" w:cs="Times New Roman"/>
          <w:bCs/>
          <w:sz w:val="28"/>
          <w:szCs w:val="28"/>
          <w:vertAlign w:val="subscript"/>
        </w:rPr>
        <w:t>10</w:t>
      </w:r>
      <w:r>
        <w:rPr>
          <w:rFonts w:hint="eastAsia" w:ascii="Times New Roman" w:hAnsi="Times New Roman" w:cs="Times New Roman"/>
          <w:bCs/>
          <w:sz w:val="28"/>
          <w:szCs w:val="28"/>
        </w:rPr>
        <w:t>比值最高，受细颗粒物污染相比其它点位明显。就O</w:t>
      </w:r>
      <w:r>
        <w:rPr>
          <w:rFonts w:ascii="Times New Roman" w:hAnsi="Times New Roman" w:cs="Times New Roman"/>
          <w:bCs/>
          <w:sz w:val="28"/>
          <w:szCs w:val="28"/>
          <w:vertAlign w:val="subscript"/>
        </w:rPr>
        <w:t>3</w:t>
      </w:r>
      <w:r>
        <w:rPr>
          <w:rFonts w:hint="eastAsia" w:ascii="Times New Roman" w:hAnsi="Times New Roman" w:cs="Times New Roman"/>
          <w:bCs/>
          <w:sz w:val="28"/>
          <w:szCs w:val="28"/>
        </w:rPr>
        <w:t>浓度而言，爱民敬老院和塘山乡政府站点的浓度最高，</w:t>
      </w:r>
    </w:p>
    <w:p>
      <w:pPr>
        <w:jc w:val="center"/>
        <w:rPr>
          <w:rFonts w:ascii="Times New Roman" w:hAnsi="Times New Roman" w:cs="Times New Roman"/>
          <w:bCs/>
          <w:sz w:val="28"/>
          <w:szCs w:val="28"/>
        </w:rPr>
      </w:pPr>
      <w:r>
        <w:rPr>
          <w:rFonts w:hint="eastAsia" w:ascii="Times New Roman" w:hAnsi="Times New Roman" w:cs="Times New Roman"/>
          <w:sz w:val="24"/>
          <w:szCs w:val="28"/>
        </w:rPr>
        <w:t>表</w:t>
      </w:r>
      <w:r>
        <w:rPr>
          <w:rFonts w:ascii="Times New Roman" w:hAnsi="Times New Roman" w:cs="Times New Roman"/>
          <w:sz w:val="24"/>
          <w:szCs w:val="28"/>
        </w:rPr>
        <w:t>2-1  2022</w:t>
      </w:r>
      <w:r>
        <w:rPr>
          <w:rFonts w:hint="eastAsia" w:ascii="Times New Roman" w:hAnsi="Times New Roman" w:cs="Times New Roman"/>
          <w:sz w:val="24"/>
          <w:szCs w:val="28"/>
        </w:rPr>
        <w:t>年德安县乡镇站</w:t>
      </w:r>
      <w:r>
        <w:rPr>
          <w:rFonts w:ascii="Times New Roman" w:hAnsi="Times New Roman" w:cs="Times New Roman"/>
          <w:sz w:val="24"/>
          <w:szCs w:val="28"/>
        </w:rPr>
        <w:t>PM</w:t>
      </w:r>
      <w:r>
        <w:rPr>
          <w:rFonts w:ascii="Times New Roman" w:hAnsi="Times New Roman" w:cs="Times New Roman"/>
          <w:sz w:val="24"/>
          <w:szCs w:val="28"/>
          <w:vertAlign w:val="subscript"/>
        </w:rPr>
        <w:t>2.5</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10</w:t>
      </w:r>
      <w:r>
        <w:rPr>
          <w:rFonts w:hint="eastAsia" w:ascii="Times New Roman" w:hAnsi="Times New Roman" w:cs="Times New Roman"/>
          <w:sz w:val="24"/>
          <w:szCs w:val="28"/>
        </w:rPr>
        <w:t>和</w:t>
      </w:r>
      <w:r>
        <w:rPr>
          <w:rFonts w:ascii="Times New Roman" w:hAnsi="Times New Roman" w:cs="Times New Roman"/>
          <w:sz w:val="24"/>
          <w:szCs w:val="28"/>
        </w:rPr>
        <w:t>O</w:t>
      </w:r>
      <w:r>
        <w:rPr>
          <w:rFonts w:ascii="Times New Roman" w:hAnsi="Times New Roman" w:cs="Times New Roman"/>
          <w:sz w:val="24"/>
          <w:szCs w:val="28"/>
          <w:vertAlign w:val="subscript"/>
        </w:rPr>
        <w:t>3</w:t>
      </w:r>
      <w:r>
        <w:rPr>
          <w:rFonts w:hint="eastAsia" w:ascii="Times New Roman" w:hAnsi="Times New Roman" w:cs="Times New Roman"/>
          <w:sz w:val="24"/>
          <w:szCs w:val="28"/>
        </w:rPr>
        <w:t>平均浓度分布特征</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1877"/>
        <w:gridCol w:w="1415"/>
        <w:gridCol w:w="1413"/>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站点名称</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O</w:t>
            </w:r>
            <w:r>
              <w:rPr>
                <w:rFonts w:hint="eastAsia" w:ascii="Times New Roman" w:hAnsi="Times New Roman" w:cs="Times New Roman"/>
                <w:bCs/>
                <w:sz w:val="20"/>
                <w:szCs w:val="20"/>
                <w:vertAlign w:val="subscript"/>
              </w:rPr>
              <w:t>3</w:t>
            </w:r>
            <w:r>
              <w:rPr>
                <w:rFonts w:hint="eastAsia" w:ascii="Times New Roman" w:hAnsi="Times New Roman" w:cs="Times New Roman"/>
                <w:bCs/>
                <w:sz w:val="20"/>
                <w:szCs w:val="20"/>
              </w:rPr>
              <w:t>平均浓度</w:t>
            </w:r>
            <w:r>
              <w:rPr>
                <w:rFonts w:ascii="Times New Roman" w:hAnsi="Times New Roman" w:cs="Times New Roman"/>
                <w:bCs/>
                <w:sz w:val="20"/>
                <w:szCs w:val="20"/>
              </w:rPr>
              <w:t>(μg/m</w:t>
            </w:r>
            <w:r>
              <w:rPr>
                <w:rFonts w:ascii="Times New Roman" w:hAnsi="Times New Roman" w:cs="Times New Roman"/>
                <w:bCs/>
                <w:sz w:val="20"/>
                <w:szCs w:val="20"/>
                <w:vertAlign w:val="superscript"/>
              </w:rPr>
              <w:t>3</w:t>
            </w:r>
            <w:r>
              <w:rPr>
                <w:rFonts w:ascii="Times New Roman" w:hAnsi="Times New Roman" w:cs="Times New Roman"/>
                <w:bCs/>
                <w:sz w:val="20"/>
                <w:szCs w:val="20"/>
              </w:rPr>
              <w:t>)</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PM</w:t>
            </w:r>
            <w:r>
              <w:rPr>
                <w:rFonts w:hint="eastAsia" w:ascii="Times New Roman" w:hAnsi="Times New Roman" w:cs="Times New Roman"/>
                <w:bCs/>
                <w:sz w:val="20"/>
                <w:szCs w:val="20"/>
                <w:vertAlign w:val="subscript"/>
              </w:rPr>
              <w:t>10</w:t>
            </w:r>
            <w:r>
              <w:rPr>
                <w:rFonts w:ascii="Times New Roman" w:hAnsi="Times New Roman" w:cs="Times New Roman"/>
                <w:bCs/>
                <w:sz w:val="20"/>
                <w:szCs w:val="20"/>
              </w:rPr>
              <w:t>(μg/m</w:t>
            </w:r>
            <w:r>
              <w:rPr>
                <w:rFonts w:ascii="Times New Roman" w:hAnsi="Times New Roman" w:cs="Times New Roman"/>
                <w:bCs/>
                <w:sz w:val="20"/>
                <w:szCs w:val="20"/>
                <w:vertAlign w:val="superscript"/>
              </w:rPr>
              <w:t>3</w:t>
            </w:r>
            <w:r>
              <w:rPr>
                <w:rFonts w:ascii="Times New Roman" w:hAnsi="Times New Roman" w:cs="Times New Roman"/>
                <w:bCs/>
                <w:sz w:val="20"/>
                <w:szCs w:val="20"/>
              </w:rPr>
              <w:t>)</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PM</w:t>
            </w:r>
            <w:r>
              <w:rPr>
                <w:rFonts w:hint="eastAsia" w:ascii="Times New Roman" w:hAnsi="Times New Roman" w:cs="Times New Roman"/>
                <w:bCs/>
                <w:sz w:val="20"/>
                <w:szCs w:val="20"/>
                <w:vertAlign w:val="subscript"/>
              </w:rPr>
              <w:t>2.5</w:t>
            </w:r>
            <w:r>
              <w:rPr>
                <w:rFonts w:ascii="Times New Roman" w:hAnsi="Times New Roman" w:cs="Times New Roman"/>
                <w:bCs/>
                <w:sz w:val="20"/>
                <w:szCs w:val="20"/>
              </w:rPr>
              <w:t>(μg/m</w:t>
            </w:r>
            <w:r>
              <w:rPr>
                <w:rFonts w:ascii="Times New Roman" w:hAnsi="Times New Roman" w:cs="Times New Roman"/>
                <w:bCs/>
                <w:sz w:val="20"/>
                <w:szCs w:val="20"/>
                <w:vertAlign w:val="superscript"/>
              </w:rPr>
              <w:t>3</w:t>
            </w:r>
            <w:r>
              <w:rPr>
                <w:rFonts w:ascii="Times New Roman" w:hAnsi="Times New Roman" w:cs="Times New Roman"/>
                <w:bCs/>
                <w:sz w:val="20"/>
                <w:szCs w:val="20"/>
              </w:rPr>
              <w:t>)</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PM</w:t>
            </w:r>
            <w:r>
              <w:rPr>
                <w:rFonts w:ascii="Times New Roman" w:hAnsi="Times New Roman" w:cs="Times New Roman"/>
                <w:bCs/>
                <w:sz w:val="20"/>
                <w:szCs w:val="20"/>
                <w:vertAlign w:val="subscript"/>
              </w:rPr>
              <w:t>2.5</w:t>
            </w:r>
            <w:r>
              <w:rPr>
                <w:rFonts w:ascii="Times New Roman" w:hAnsi="Times New Roman" w:cs="Times New Roman"/>
                <w:bCs/>
                <w:sz w:val="20"/>
                <w:szCs w:val="20"/>
              </w:rPr>
              <w:t>/PM</w:t>
            </w:r>
            <w:r>
              <w:rPr>
                <w:rFonts w:ascii="Times New Roman" w:hAnsi="Times New Roman" w:cs="Times New Roman"/>
                <w:bCs/>
                <w:sz w:val="20"/>
                <w:szCs w:val="20"/>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河东乡</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66.20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54.09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26.05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林泉乡政府</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69.31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52.44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22.28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聂桥镇政府</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68.71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68.03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26.30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磨溪乡综治中心</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64.16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55.58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24.82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爱民敬老院</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74.21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41.70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16.01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宝塔小学</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66.16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65.72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23.02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车桥镇政府</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56.46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56.93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22.37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塘山乡政府</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72.21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50.89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23.74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紫荆村委</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67.65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54.12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25.42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bookmarkStart w:id="20" w:name="_Hlk125158164"/>
            <w:r>
              <w:rPr>
                <w:rFonts w:hint="eastAsia" w:ascii="Times New Roman" w:hAnsi="Times New Roman" w:cs="Times New Roman"/>
                <w:b/>
                <w:sz w:val="20"/>
                <w:szCs w:val="20"/>
              </w:rPr>
              <w:t>高塘自来水厂</w:t>
            </w:r>
            <w:bookmarkEnd w:id="20"/>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61.89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64.47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26.11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邹桥湖塘水库管理所</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65.76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53.71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21.55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79" w:type="pct"/>
            <w:noWrap/>
          </w:tcPr>
          <w:p>
            <w:pPr>
              <w:jc w:val="center"/>
              <w:rPr>
                <w:rFonts w:ascii="Times New Roman" w:hAnsi="Times New Roman" w:cs="Times New Roman"/>
                <w:b/>
                <w:sz w:val="20"/>
                <w:szCs w:val="20"/>
              </w:rPr>
            </w:pPr>
            <w:r>
              <w:rPr>
                <w:rFonts w:hint="eastAsia" w:ascii="Times New Roman" w:hAnsi="Times New Roman" w:cs="Times New Roman"/>
                <w:b/>
                <w:sz w:val="20"/>
                <w:szCs w:val="20"/>
              </w:rPr>
              <w:t>樟树村委</w:t>
            </w:r>
          </w:p>
        </w:tc>
        <w:tc>
          <w:tcPr>
            <w:tcW w:w="1049"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67.32 </w:t>
            </w:r>
          </w:p>
        </w:tc>
        <w:tc>
          <w:tcPr>
            <w:tcW w:w="791"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46.13 </w:t>
            </w:r>
          </w:p>
        </w:tc>
        <w:tc>
          <w:tcPr>
            <w:tcW w:w="790" w:type="pct"/>
            <w:noWrap/>
          </w:tcPr>
          <w:p>
            <w:pPr>
              <w:jc w:val="center"/>
              <w:rPr>
                <w:rFonts w:ascii="Times New Roman" w:hAnsi="Times New Roman" w:cs="Times New Roman"/>
                <w:bCs/>
                <w:sz w:val="20"/>
                <w:szCs w:val="20"/>
              </w:rPr>
            </w:pPr>
            <w:r>
              <w:rPr>
                <w:rFonts w:hint="eastAsia" w:ascii="Times New Roman" w:hAnsi="Times New Roman" w:cs="Times New Roman"/>
                <w:bCs/>
                <w:sz w:val="20"/>
                <w:szCs w:val="20"/>
              </w:rPr>
              <w:t xml:space="preserve">21.74 </w:t>
            </w:r>
          </w:p>
        </w:tc>
        <w:tc>
          <w:tcPr>
            <w:tcW w:w="791" w:type="pct"/>
          </w:tcPr>
          <w:p>
            <w:pPr>
              <w:jc w:val="center"/>
              <w:rPr>
                <w:rFonts w:ascii="Times New Roman" w:hAnsi="Times New Roman" w:cs="Times New Roman"/>
                <w:bCs/>
                <w:sz w:val="20"/>
                <w:szCs w:val="20"/>
              </w:rPr>
            </w:pPr>
            <w:r>
              <w:rPr>
                <w:rFonts w:ascii="Times New Roman" w:hAnsi="Times New Roman" w:cs="Times New Roman"/>
                <w:bCs/>
                <w:sz w:val="20"/>
                <w:szCs w:val="20"/>
              </w:rPr>
              <w:t xml:space="preserve">0.47 </w:t>
            </w:r>
          </w:p>
        </w:tc>
      </w:tr>
    </w:tbl>
    <w:p>
      <w:pPr>
        <w:pStyle w:val="5"/>
        <w:spacing w:beforeLines="0" w:afterLines="0"/>
        <w:ind w:firstLine="0" w:firstLineChars="0"/>
        <w:jc w:val="both"/>
        <w:rPr>
          <w:rFonts w:eastAsia="宋体"/>
          <w:sz w:val="28"/>
          <w:szCs w:val="28"/>
        </w:rPr>
      </w:pPr>
      <w:bookmarkStart w:id="21" w:name="_Toc125193771"/>
      <w:r>
        <w:rPr>
          <w:rFonts w:hint="eastAsia" w:eastAsia="宋体"/>
          <w:sz w:val="28"/>
          <w:szCs w:val="28"/>
        </w:rPr>
        <w:t>2</w:t>
      </w:r>
      <w:r>
        <w:rPr>
          <w:rFonts w:eastAsia="宋体"/>
          <w:sz w:val="28"/>
          <w:szCs w:val="28"/>
        </w:rPr>
        <w:t>.3.</w:t>
      </w:r>
      <w:r>
        <w:rPr>
          <w:rFonts w:hint="eastAsia" w:eastAsia="宋体"/>
          <w:sz w:val="28"/>
          <w:szCs w:val="28"/>
        </w:rPr>
        <w:t>影响因素分析</w:t>
      </w:r>
      <w:bookmarkEnd w:id="21"/>
    </w:p>
    <w:p>
      <w:pPr>
        <w:pStyle w:val="6"/>
        <w:spacing w:line="360" w:lineRule="auto"/>
        <w:ind w:firstLine="0" w:firstLineChars="0"/>
        <w:rPr>
          <w:rFonts w:ascii="Times New Roman" w:hAnsi="Times New Roman" w:eastAsia="宋体"/>
          <w:color w:val="auto"/>
          <w:sz w:val="28"/>
          <w:szCs w:val="28"/>
        </w:rPr>
      </w:pPr>
      <w:bookmarkStart w:id="22" w:name="_Toc125193772"/>
      <w:r>
        <w:rPr>
          <w:rFonts w:ascii="Times New Roman" w:hAnsi="Times New Roman" w:eastAsia="宋体"/>
          <w:color w:val="auto"/>
          <w:sz w:val="28"/>
          <w:szCs w:val="28"/>
        </w:rPr>
        <w:t>2.3.1.</w:t>
      </w:r>
      <w:r>
        <w:rPr>
          <w:rFonts w:hint="eastAsia" w:ascii="Times New Roman" w:hAnsi="Times New Roman" w:eastAsia="宋体"/>
          <w:color w:val="auto"/>
          <w:sz w:val="28"/>
          <w:szCs w:val="28"/>
        </w:rPr>
        <w:t>气象因素分析</w:t>
      </w:r>
      <w:bookmarkEnd w:id="22"/>
    </w:p>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比较德安县及周边区县的气象参数，发现202</w:t>
      </w:r>
      <w:r>
        <w:rPr>
          <w:rFonts w:ascii="Times New Roman" w:hAnsi="Times New Roman" w:cs="Times New Roman"/>
          <w:bCs/>
          <w:sz w:val="28"/>
          <w:szCs w:val="28"/>
        </w:rPr>
        <w:t>2</w:t>
      </w:r>
      <w:r>
        <w:rPr>
          <w:rFonts w:hint="eastAsia" w:ascii="Times New Roman" w:hAnsi="Times New Roman" w:cs="Times New Roman"/>
          <w:bCs/>
          <w:sz w:val="28"/>
          <w:szCs w:val="28"/>
        </w:rPr>
        <w:t>年德安县平均风速为1.</w:t>
      </w:r>
      <w:r>
        <w:rPr>
          <w:rFonts w:ascii="Times New Roman" w:hAnsi="Times New Roman" w:cs="Times New Roman"/>
          <w:bCs/>
          <w:sz w:val="28"/>
          <w:szCs w:val="28"/>
        </w:rPr>
        <w:t>5</w:t>
      </w:r>
      <w:r>
        <w:rPr>
          <w:rFonts w:hint="eastAsia" w:ascii="Times New Roman" w:hAnsi="Times New Roman" w:cs="Times New Roman"/>
          <w:bCs/>
          <w:sz w:val="28"/>
          <w:szCs w:val="28"/>
        </w:rPr>
        <w:t>m/s，相比周边区处于中等水平，与去年相近；平均气温为</w:t>
      </w:r>
      <w:r>
        <w:rPr>
          <w:rFonts w:ascii="Times New Roman" w:hAnsi="Times New Roman" w:cs="Times New Roman"/>
          <w:bCs/>
          <w:sz w:val="28"/>
          <w:szCs w:val="28"/>
        </w:rPr>
        <w:t>18.9</w:t>
      </w:r>
      <w:r>
        <w:rPr>
          <w:rFonts w:hint="eastAsia" w:ascii="Times New Roman" w:hAnsi="Times New Roman" w:cs="Times New Roman"/>
          <w:bCs/>
          <w:sz w:val="28"/>
          <w:szCs w:val="28"/>
        </w:rPr>
        <w:t xml:space="preserve"> </w:t>
      </w:r>
      <w:r>
        <w:rPr>
          <w:rFonts w:ascii="Times New Roman" w:hAnsi="Times New Roman" w:cs="Calibri"/>
          <w:bCs/>
          <w:sz w:val="28"/>
          <w:szCs w:val="28"/>
        </w:rPr>
        <w:t>º</w:t>
      </w:r>
      <w:r>
        <w:rPr>
          <w:rFonts w:hint="eastAsia" w:ascii="Times New Roman" w:hAnsi="Times New Roman" w:cs="Times New Roman"/>
          <w:bCs/>
          <w:sz w:val="28"/>
          <w:szCs w:val="28"/>
        </w:rPr>
        <w:t>C，气压为100</w:t>
      </w:r>
      <w:r>
        <w:rPr>
          <w:rFonts w:ascii="Times New Roman" w:hAnsi="Times New Roman" w:cs="Times New Roman"/>
          <w:bCs/>
          <w:sz w:val="28"/>
          <w:szCs w:val="28"/>
        </w:rPr>
        <w:t>6.3</w:t>
      </w:r>
      <w:r>
        <w:rPr>
          <w:rFonts w:hint="eastAsia" w:ascii="Times New Roman" w:hAnsi="Times New Roman" w:cs="Times New Roman"/>
          <w:bCs/>
          <w:sz w:val="28"/>
          <w:szCs w:val="28"/>
        </w:rPr>
        <w:t>hpa，均与周边区均值基本持平。相对湿度为7</w:t>
      </w:r>
      <w:r>
        <w:rPr>
          <w:rFonts w:ascii="Times New Roman" w:hAnsi="Times New Roman" w:cs="Times New Roman"/>
          <w:bCs/>
          <w:sz w:val="28"/>
          <w:szCs w:val="28"/>
        </w:rPr>
        <w:t>6.2</w:t>
      </w:r>
      <w:r>
        <w:rPr>
          <w:rFonts w:hint="eastAsia" w:ascii="Times New Roman" w:hAnsi="Times New Roman" w:cs="Times New Roman"/>
          <w:bCs/>
          <w:sz w:val="28"/>
          <w:szCs w:val="28"/>
        </w:rPr>
        <w:t>%，较去年下降5</w:t>
      </w:r>
      <w:r>
        <w:rPr>
          <w:rFonts w:ascii="Times New Roman" w:hAnsi="Times New Roman" w:cs="Times New Roman"/>
          <w:bCs/>
          <w:sz w:val="28"/>
          <w:szCs w:val="28"/>
        </w:rPr>
        <w:t>.1%</w:t>
      </w:r>
      <w:r>
        <w:rPr>
          <w:rFonts w:hint="eastAsia" w:ascii="Times New Roman" w:hAnsi="Times New Roman" w:cs="Times New Roman"/>
          <w:bCs/>
          <w:sz w:val="28"/>
          <w:szCs w:val="28"/>
        </w:rPr>
        <w:t>，在周边处于中等水平。因此，2020年德安县相比周边区气象条件的特征是风速较低，且湿度有所降低。</w:t>
      </w:r>
    </w:p>
    <w:p>
      <w:pPr>
        <w:spacing w:line="360" w:lineRule="auto"/>
        <w:jc w:val="center"/>
        <w:rPr>
          <w:rFonts w:ascii="Times New Roman" w:hAnsi="Times New Roman" w:cs="Times New Roman"/>
          <w:sz w:val="24"/>
        </w:rPr>
      </w:pPr>
      <w:r>
        <w:rPr>
          <w:rFonts w:hint="eastAsia" w:ascii="Times New Roman" w:hAnsi="Times New Roman" w:cs="Times New Roman"/>
          <w:sz w:val="24"/>
        </w:rPr>
        <w:t>表</w:t>
      </w:r>
      <w:r>
        <w:rPr>
          <w:rFonts w:ascii="Times New Roman" w:hAnsi="Times New Roman" w:cs="Times New Roman"/>
          <w:sz w:val="24"/>
        </w:rPr>
        <w:t>2-2  2022年德安县</w:t>
      </w:r>
      <w:r>
        <w:rPr>
          <w:rFonts w:hint="eastAsia" w:ascii="Times New Roman" w:hAnsi="Times New Roman" w:cs="Times New Roman"/>
          <w:sz w:val="24"/>
        </w:rPr>
        <w:t>气象条件</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578"/>
        <w:gridCol w:w="811"/>
        <w:gridCol w:w="634"/>
        <w:gridCol w:w="634"/>
        <w:gridCol w:w="495"/>
        <w:gridCol w:w="634"/>
        <w:gridCol w:w="634"/>
        <w:gridCol w:w="470"/>
        <w:gridCol w:w="634"/>
        <w:gridCol w:w="634"/>
        <w:gridCol w:w="470"/>
        <w:gridCol w:w="634"/>
        <w:gridCol w:w="635"/>
        <w:gridCol w:w="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vMerge w:val="restart"/>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城市</w:t>
            </w:r>
          </w:p>
        </w:tc>
        <w:tc>
          <w:tcPr>
            <w:tcW w:w="580" w:type="dxa"/>
            <w:vMerge w:val="restart"/>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区域</w:t>
            </w:r>
          </w:p>
        </w:tc>
        <w:tc>
          <w:tcPr>
            <w:tcW w:w="814" w:type="dxa"/>
            <w:vMerge w:val="restart"/>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站点</w:t>
            </w:r>
          </w:p>
        </w:tc>
        <w:tc>
          <w:tcPr>
            <w:tcW w:w="1743" w:type="dxa"/>
            <w:gridSpan w:val="3"/>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风速</w:t>
            </w:r>
          </w:p>
        </w:tc>
        <w:tc>
          <w:tcPr>
            <w:tcW w:w="1743" w:type="dxa"/>
            <w:gridSpan w:val="3"/>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气压</w:t>
            </w:r>
          </w:p>
        </w:tc>
        <w:tc>
          <w:tcPr>
            <w:tcW w:w="1743" w:type="dxa"/>
            <w:gridSpan w:val="3"/>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气温</w:t>
            </w:r>
          </w:p>
        </w:tc>
        <w:tc>
          <w:tcPr>
            <w:tcW w:w="1743" w:type="dxa"/>
            <w:gridSpan w:val="3"/>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vMerge w:val="continue"/>
            <w:vAlign w:val="center"/>
          </w:tcPr>
          <w:p>
            <w:pPr>
              <w:jc w:val="center"/>
              <w:rPr>
                <w:rFonts w:ascii="Times New Roman" w:hAnsi="Times New Roman" w:cs="Times New Roman"/>
                <w:bCs/>
                <w:sz w:val="16"/>
                <w:szCs w:val="16"/>
              </w:rPr>
            </w:pPr>
          </w:p>
        </w:tc>
        <w:tc>
          <w:tcPr>
            <w:tcW w:w="580" w:type="dxa"/>
            <w:vMerge w:val="continue"/>
            <w:vAlign w:val="center"/>
          </w:tcPr>
          <w:p>
            <w:pPr>
              <w:jc w:val="center"/>
              <w:rPr>
                <w:rFonts w:ascii="Times New Roman" w:hAnsi="Times New Roman" w:cs="Times New Roman"/>
                <w:bCs/>
                <w:sz w:val="16"/>
                <w:szCs w:val="16"/>
              </w:rPr>
            </w:pPr>
          </w:p>
        </w:tc>
        <w:tc>
          <w:tcPr>
            <w:tcW w:w="814" w:type="dxa"/>
            <w:vMerge w:val="continue"/>
            <w:vAlign w:val="center"/>
          </w:tcPr>
          <w:p>
            <w:pPr>
              <w:jc w:val="center"/>
              <w:rPr>
                <w:rFonts w:ascii="Times New Roman" w:hAnsi="Times New Roman" w:cs="Times New Roman"/>
                <w:bCs/>
                <w:sz w:val="16"/>
                <w:szCs w:val="16"/>
              </w:rPr>
            </w:pP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基础值</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对比值</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增幅</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基础值</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对比值</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增幅</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基础值</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对比值</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增幅</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基础值</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对比值</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增幅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九江市</w:t>
            </w:r>
          </w:p>
        </w:tc>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德安县</w:t>
            </w:r>
          </w:p>
        </w:tc>
        <w:tc>
          <w:tcPr>
            <w:tcW w:w="814"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德安县老年中心</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7.1</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1006.3</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1005.7</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18.9</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76.2</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80.3</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九江市</w:t>
            </w:r>
          </w:p>
        </w:tc>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永修县</w:t>
            </w:r>
          </w:p>
        </w:tc>
        <w:tc>
          <w:tcPr>
            <w:tcW w:w="814"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永修县环保局</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-8.7</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1010.1</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1009.6</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18.9</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19.1</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81.7</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84.6</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九江市</w:t>
            </w:r>
          </w:p>
        </w:tc>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庐山市</w:t>
            </w:r>
          </w:p>
        </w:tc>
        <w:tc>
          <w:tcPr>
            <w:tcW w:w="814"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庐山市环保局</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10.5</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1007.4</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1007</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17.7</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17.9</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73.6</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76.5</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九江市</w:t>
            </w:r>
          </w:p>
        </w:tc>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共青城市</w:t>
            </w:r>
          </w:p>
        </w:tc>
        <w:tc>
          <w:tcPr>
            <w:tcW w:w="814"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共青城网球中心</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0.2</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-60</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1003.6</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1001.1</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0.2</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21.7</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21.8</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65.1</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68</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九江市</w:t>
            </w:r>
          </w:p>
        </w:tc>
        <w:tc>
          <w:tcPr>
            <w:tcW w:w="580"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武宁县</w:t>
            </w:r>
          </w:p>
        </w:tc>
        <w:tc>
          <w:tcPr>
            <w:tcW w:w="814"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武宁县环保局</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7.7</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1004.6</w:t>
            </w:r>
          </w:p>
        </w:tc>
        <w:tc>
          <w:tcPr>
            <w:tcW w:w="636" w:type="dxa"/>
            <w:noWrap/>
            <w:vAlign w:val="center"/>
          </w:tcPr>
          <w:p>
            <w:pPr>
              <w:jc w:val="center"/>
              <w:rPr>
                <w:rFonts w:ascii="Times New Roman" w:hAnsi="Times New Roman" w:cs="Times New Roman"/>
                <w:bCs/>
                <w:sz w:val="15"/>
                <w:szCs w:val="15"/>
              </w:rPr>
            </w:pPr>
            <w:r>
              <w:rPr>
                <w:rFonts w:ascii="Times New Roman" w:hAnsi="Times New Roman" w:cs="Times New Roman"/>
                <w:bCs/>
                <w:sz w:val="15"/>
                <w:szCs w:val="15"/>
              </w:rPr>
              <w:t>1004.2</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18.6</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18.7</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-0.5</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83.5</w:t>
            </w:r>
          </w:p>
        </w:tc>
        <w:tc>
          <w:tcPr>
            <w:tcW w:w="636"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85.4</w:t>
            </w:r>
          </w:p>
        </w:tc>
        <w:tc>
          <w:tcPr>
            <w:tcW w:w="471" w:type="dxa"/>
            <w:noWrap/>
            <w:vAlign w:val="center"/>
          </w:tcPr>
          <w:p>
            <w:pPr>
              <w:jc w:val="center"/>
              <w:rPr>
                <w:rFonts w:ascii="Times New Roman" w:hAnsi="Times New Roman" w:cs="Times New Roman"/>
                <w:bCs/>
                <w:sz w:val="16"/>
                <w:szCs w:val="16"/>
              </w:rPr>
            </w:pPr>
            <w:r>
              <w:rPr>
                <w:rFonts w:ascii="Times New Roman" w:hAnsi="Times New Roman" w:cs="Times New Roman"/>
                <w:bCs/>
                <w:sz w:val="16"/>
                <w:szCs w:val="16"/>
              </w:rPr>
              <w:t>-2.2</w:t>
            </w:r>
          </w:p>
        </w:tc>
      </w:tr>
    </w:tbl>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根据2</w:t>
      </w:r>
      <w:r>
        <w:rPr>
          <w:rFonts w:ascii="Times New Roman" w:hAnsi="Times New Roman" w:cs="Times New Roman"/>
          <w:bCs/>
          <w:sz w:val="28"/>
          <w:szCs w:val="28"/>
        </w:rPr>
        <w:t>022</w:t>
      </w:r>
      <w:r>
        <w:rPr>
          <w:rFonts w:hint="eastAsia" w:ascii="Times New Roman" w:hAnsi="Times New Roman" w:cs="Times New Roman"/>
          <w:bCs/>
          <w:sz w:val="28"/>
          <w:szCs w:val="28"/>
        </w:rPr>
        <w:t>年德安县风玫瑰图（图</w:t>
      </w:r>
      <w:r>
        <w:rPr>
          <w:rFonts w:ascii="Times New Roman" w:hAnsi="Times New Roman" w:cs="Times New Roman"/>
          <w:bCs/>
          <w:sz w:val="28"/>
          <w:szCs w:val="28"/>
        </w:rPr>
        <w:t>2-8</w:t>
      </w:r>
      <w:r>
        <w:rPr>
          <w:rFonts w:hint="eastAsia" w:ascii="Times New Roman" w:hAnsi="Times New Roman" w:cs="Times New Roman"/>
          <w:bCs/>
          <w:sz w:val="28"/>
          <w:szCs w:val="28"/>
        </w:rPr>
        <w:t>显示），可以发现德安县主导风向为东北风，风力为1</w:t>
      </w:r>
      <w:r>
        <w:rPr>
          <w:rFonts w:ascii="Times New Roman" w:hAnsi="Times New Roman" w:cs="Times New Roman"/>
          <w:bCs/>
          <w:sz w:val="28"/>
          <w:szCs w:val="28"/>
        </w:rPr>
        <w:t>-2</w:t>
      </w:r>
      <w:r>
        <w:rPr>
          <w:rFonts w:hint="eastAsia" w:ascii="Times New Roman" w:hAnsi="Times New Roman" w:cs="Times New Roman"/>
          <w:bCs/>
          <w:sz w:val="28"/>
          <w:szCs w:val="28"/>
        </w:rPr>
        <w:t>级。</w:t>
      </w:r>
    </w:p>
    <w:p>
      <w:pPr>
        <w:jc w:val="center"/>
        <w:rPr>
          <w:rFonts w:ascii="Times New Roman" w:hAnsi="Times New Roman" w:cs="Times New Roman"/>
          <w:b/>
          <w:sz w:val="28"/>
          <w:szCs w:val="28"/>
        </w:rPr>
      </w:pPr>
      <w:r>
        <w:rPr>
          <w:rFonts w:ascii="Times New Roman" w:hAnsi="Times New Roman"/>
        </w:rPr>
        <w:drawing>
          <wp:inline distT="0" distB="0" distL="0" distR="0">
            <wp:extent cx="3643630" cy="25755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3656475" cy="2584244"/>
                    </a:xfrm>
                    <a:prstGeom prst="rect">
                      <a:avLst/>
                    </a:prstGeom>
                  </pic:spPr>
                </pic:pic>
              </a:graphicData>
            </a:graphic>
          </wp:inline>
        </w:drawing>
      </w:r>
    </w:p>
    <w:p>
      <w:pPr>
        <w:spacing w:line="360" w:lineRule="auto"/>
        <w:jc w:val="center"/>
        <w:rPr>
          <w:rFonts w:ascii="Times New Roman" w:hAnsi="Times New Roman" w:cs="Times New Roman"/>
          <w:sz w:val="24"/>
        </w:rPr>
      </w:pPr>
      <w:r>
        <w:rPr>
          <w:rFonts w:ascii="Times New Roman" w:hAnsi="Times New Roman" w:cs="Times New Roman"/>
          <w:sz w:val="24"/>
        </w:rPr>
        <w:t>图2-8  2022年德安县风玫瑰图</w:t>
      </w:r>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由 SO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 xml:space="preserve"> 和 NO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 xml:space="preserve"> 风污染图可以看出，SO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 xml:space="preserve"> 高值主要集中在偏东和东北方向且风速为2</w:t>
      </w:r>
      <w:r>
        <w:rPr>
          <w:rFonts w:ascii="Times New Roman" w:hAnsi="Times New Roman" w:cs="Times New Roman"/>
          <w:sz w:val="28"/>
          <w:szCs w:val="28"/>
        </w:rPr>
        <w:t>-4</w:t>
      </w:r>
      <w:r>
        <w:rPr>
          <w:rFonts w:hint="eastAsia" w:ascii="Times New Roman" w:hAnsi="Times New Roman" w:cs="Times New Roman"/>
          <w:sz w:val="28"/>
          <w:szCs w:val="28"/>
        </w:rPr>
        <w:t>m/s时，推测与湖口、柴桑等地区工业源排放有关；此外，在风速较低时存在近源影响，推测于站点附近农田秸秆和居民薪柴燃烧有关。与之不同的是，NO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污染来源主要仍为站点偏西方向且风速为</w:t>
      </w:r>
      <w:r>
        <w:rPr>
          <w:rFonts w:ascii="Times New Roman" w:hAnsi="Times New Roman" w:cs="Times New Roman"/>
          <w:sz w:val="28"/>
          <w:szCs w:val="28"/>
        </w:rPr>
        <w:t>4</w:t>
      </w:r>
      <w:r>
        <w:rPr>
          <w:rFonts w:hint="eastAsia" w:ascii="Times New Roman" w:hAnsi="Times New Roman" w:cs="Times New Roman"/>
          <w:sz w:val="28"/>
          <w:szCs w:val="28"/>
        </w:rPr>
        <w:t>m/s，可能与站点西侧福银高速和G</w:t>
      </w:r>
      <w:r>
        <w:rPr>
          <w:rFonts w:ascii="Times New Roman" w:hAnsi="Times New Roman" w:cs="Times New Roman"/>
          <w:sz w:val="28"/>
          <w:szCs w:val="28"/>
        </w:rPr>
        <w:t>105</w:t>
      </w:r>
      <w:r>
        <w:rPr>
          <w:rFonts w:hint="eastAsia" w:ascii="Times New Roman" w:hAnsi="Times New Roman" w:cs="Times New Roman"/>
          <w:sz w:val="28"/>
          <w:szCs w:val="28"/>
        </w:rPr>
        <w:t>国道移动源排放有关，还在西南和东北方向风速较大时检测出高值点，可能与西南和西北两个工业集中区燃烧排放有关；此外，在站点周边存在一些近源，这与重点道路移动源排放有关。</w:t>
      </w:r>
    </w:p>
    <w:p>
      <w:pPr>
        <w:jc w:val="center"/>
        <w:rPr>
          <w:rFonts w:ascii="Times New Roman" w:hAnsi="Times New Roman" w:cs="Times New Roman"/>
          <w:b/>
          <w:sz w:val="28"/>
          <w:szCs w:val="28"/>
        </w:rPr>
      </w:pPr>
      <w:r>
        <w:rPr>
          <w:rFonts w:ascii="Times New Roman" w:hAnsi="Times New Roman"/>
        </w:rPr>
        <w:drawing>
          <wp:inline distT="0" distB="0" distL="0" distR="0">
            <wp:extent cx="2663190" cy="3216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2669319" cy="3224145"/>
                    </a:xfrm>
                    <a:prstGeom prst="rect">
                      <a:avLst/>
                    </a:prstGeom>
                  </pic:spPr>
                </pic:pic>
              </a:graphicData>
            </a:graphic>
          </wp:inline>
        </w:drawing>
      </w:r>
      <w:r>
        <w:rPr>
          <w:rFonts w:ascii="Times New Roman" w:hAnsi="Times New Roman"/>
        </w:rPr>
        <w:drawing>
          <wp:inline distT="0" distB="0" distL="0" distR="0">
            <wp:extent cx="2663825" cy="3201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2664000" cy="3202293"/>
                    </a:xfrm>
                    <a:prstGeom prst="rect">
                      <a:avLst/>
                    </a:prstGeom>
                  </pic:spPr>
                </pic:pic>
              </a:graphicData>
            </a:graphic>
          </wp:inline>
        </w:drawing>
      </w:r>
    </w:p>
    <w:p>
      <w:pPr>
        <w:ind w:firstLine="480"/>
        <w:jc w:val="center"/>
        <w:rPr>
          <w:rFonts w:ascii="Times New Roman" w:hAnsi="Times New Roman" w:cs="Times New Roman"/>
          <w:sz w:val="24"/>
          <w:szCs w:val="24"/>
        </w:rPr>
      </w:pPr>
      <w:r>
        <w:rPr>
          <w:rFonts w:ascii="Times New Roman" w:hAnsi="Times New Roman" w:cs="Times New Roman"/>
          <w:sz w:val="24"/>
          <w:szCs w:val="24"/>
        </w:rPr>
        <w:t>图2-9  2022</w:t>
      </w:r>
      <w:r>
        <w:rPr>
          <w:rFonts w:hint="eastAsia" w:ascii="Times New Roman" w:hAnsi="Times New Roman" w:cs="Times New Roman"/>
          <w:sz w:val="24"/>
          <w:szCs w:val="24"/>
        </w:rPr>
        <w:t>年</w:t>
      </w:r>
      <w:r>
        <w:rPr>
          <w:rFonts w:ascii="Times New Roman" w:hAnsi="Times New Roman" w:cs="Times New Roman"/>
          <w:sz w:val="24"/>
          <w:szCs w:val="24"/>
        </w:rPr>
        <w:t>德安县</w:t>
      </w:r>
      <w:r>
        <w:rPr>
          <w:rFonts w:hint="eastAsia" w:ascii="Times New Roman" w:hAnsi="Times New Roman" w:cs="Times New Roman"/>
          <w:sz w:val="24"/>
          <w:szCs w:val="24"/>
        </w:rPr>
        <w:t>S</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hint="eastAsia" w:ascii="Times New Roman" w:hAnsi="Times New Roman" w:cs="Times New Roman"/>
          <w:sz w:val="24"/>
          <w:szCs w:val="24"/>
        </w:rPr>
        <w:t>和N</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风玫瑰图</w:t>
      </w:r>
    </w:p>
    <w:p>
      <w:pPr>
        <w:ind w:firstLine="560" w:firstLineChars="200"/>
        <w:rPr>
          <w:rFonts w:ascii="Times New Roman" w:hAnsi="Times New Roman" w:cs="Times New Roman"/>
          <w:b/>
          <w:sz w:val="28"/>
          <w:szCs w:val="28"/>
        </w:rPr>
      </w:pPr>
      <w:r>
        <w:rPr>
          <w:rFonts w:hint="eastAsia" w:ascii="Times New Roman" w:hAnsi="Times New Roman" w:cs="Times New Roman"/>
          <w:sz w:val="28"/>
          <w:szCs w:val="28"/>
        </w:rPr>
        <w:t>根据</w:t>
      </w:r>
      <w:r>
        <w:rPr>
          <w:rFonts w:ascii="Times New Roman" w:hAnsi="Times New Roman" w:cs="Times New Roman"/>
          <w:sz w:val="28"/>
          <w:szCs w:val="28"/>
        </w:rPr>
        <w:t>2022</w:t>
      </w:r>
      <w:r>
        <w:rPr>
          <w:rFonts w:hint="eastAsia" w:ascii="Times New Roman" w:hAnsi="Times New Roman" w:cs="Times New Roman"/>
          <w:sz w:val="28"/>
          <w:szCs w:val="28"/>
        </w:rPr>
        <w:t>年德安老年中心站点PM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和PM</w:t>
      </w:r>
      <w:r>
        <w:rPr>
          <w:rFonts w:hint="eastAsia" w:ascii="Times New Roman" w:hAnsi="Times New Roman" w:cs="Times New Roman"/>
          <w:sz w:val="28"/>
          <w:szCs w:val="28"/>
          <w:vertAlign w:val="subscript"/>
        </w:rPr>
        <w:t>10</w:t>
      </w:r>
      <w:r>
        <w:rPr>
          <w:rFonts w:hint="eastAsia" w:ascii="Times New Roman" w:hAnsi="Times New Roman" w:cs="Times New Roman"/>
          <w:sz w:val="28"/>
          <w:szCs w:val="28"/>
        </w:rPr>
        <w:t>风污染图发现，PM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和PM</w:t>
      </w:r>
      <w:r>
        <w:rPr>
          <w:rFonts w:hint="eastAsia" w:ascii="Times New Roman" w:hAnsi="Times New Roman" w:cs="Times New Roman"/>
          <w:sz w:val="28"/>
          <w:szCs w:val="28"/>
          <w:vertAlign w:val="subscript"/>
        </w:rPr>
        <w:t>10</w:t>
      </w:r>
      <w:r>
        <w:rPr>
          <w:rFonts w:hint="eastAsia" w:ascii="Times New Roman" w:hAnsi="Times New Roman" w:cs="Times New Roman"/>
          <w:sz w:val="28"/>
          <w:szCs w:val="28"/>
        </w:rPr>
        <w:t>污染来源较为一致，均在风向为东和西北风速为</w:t>
      </w:r>
      <w:r>
        <w:rPr>
          <w:rFonts w:ascii="Times New Roman" w:hAnsi="Times New Roman" w:cs="Times New Roman"/>
          <w:sz w:val="28"/>
          <w:szCs w:val="28"/>
        </w:rPr>
        <w:t>3-5</w:t>
      </w:r>
      <w:r>
        <w:rPr>
          <w:rFonts w:hint="eastAsia" w:ascii="Times New Roman" w:hAnsi="Times New Roman" w:cs="Times New Roman"/>
          <w:sz w:val="28"/>
          <w:szCs w:val="28"/>
        </w:rPr>
        <w:t>m/s时检测出高值，这可能与西北和东北方向的污染传输有关；同时在偏西方向风速为2</w:t>
      </w:r>
      <w:r>
        <w:rPr>
          <w:rFonts w:ascii="Times New Roman" w:hAnsi="Times New Roman" w:cs="Times New Roman"/>
          <w:sz w:val="28"/>
          <w:szCs w:val="28"/>
        </w:rPr>
        <w:t>-3</w:t>
      </w:r>
      <w:r>
        <w:rPr>
          <w:rFonts w:hint="eastAsia" w:ascii="Times New Roman" w:hAnsi="Times New Roman" w:cs="Times New Roman"/>
          <w:sz w:val="28"/>
          <w:szCs w:val="28"/>
        </w:rPr>
        <w:t>m/s检测出高值点，可能与偏西方向企业排放和生活源有关。</w:t>
      </w:r>
    </w:p>
    <w:p>
      <w:pPr>
        <w:jc w:val="center"/>
        <w:rPr>
          <w:rFonts w:ascii="Times New Roman" w:hAnsi="Times New Roman" w:cs="Times New Roman"/>
          <w:b/>
          <w:sz w:val="28"/>
          <w:szCs w:val="28"/>
        </w:rPr>
      </w:pPr>
      <w:r>
        <w:rPr>
          <w:rFonts w:ascii="Times New Roman" w:hAnsi="Times New Roman"/>
        </w:rPr>
        <w:drawing>
          <wp:inline distT="0" distB="0" distL="0" distR="0">
            <wp:extent cx="2663825" cy="2914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2667947" cy="2919393"/>
                    </a:xfrm>
                    <a:prstGeom prst="rect">
                      <a:avLst/>
                    </a:prstGeom>
                  </pic:spPr>
                </pic:pic>
              </a:graphicData>
            </a:graphic>
          </wp:inline>
        </w:drawing>
      </w:r>
      <w:r>
        <w:rPr>
          <w:rFonts w:ascii="Times New Roman" w:hAnsi="Times New Roman"/>
        </w:rPr>
        <w:drawing>
          <wp:inline distT="0" distB="0" distL="0" distR="0">
            <wp:extent cx="2662555" cy="2918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2686716" cy="2944669"/>
                    </a:xfrm>
                    <a:prstGeom prst="rect">
                      <a:avLst/>
                    </a:prstGeom>
                  </pic:spPr>
                </pic:pic>
              </a:graphicData>
            </a:graphic>
          </wp:inline>
        </w:drawing>
      </w:r>
    </w:p>
    <w:p>
      <w:pPr>
        <w:ind w:firstLine="480"/>
        <w:jc w:val="center"/>
        <w:rPr>
          <w:rFonts w:ascii="Times New Roman" w:hAnsi="Times New Roman" w:cs="Times New Roman"/>
          <w:sz w:val="24"/>
          <w:szCs w:val="24"/>
        </w:rPr>
      </w:pPr>
      <w:r>
        <w:rPr>
          <w:rFonts w:ascii="Times New Roman" w:hAnsi="Times New Roman" w:cs="Times New Roman"/>
          <w:sz w:val="24"/>
          <w:szCs w:val="24"/>
        </w:rPr>
        <w:t>图2-10  2022</w:t>
      </w:r>
      <w:r>
        <w:rPr>
          <w:rFonts w:hint="eastAsia" w:ascii="Times New Roman" w:hAnsi="Times New Roman" w:cs="Times New Roman"/>
          <w:sz w:val="24"/>
          <w:szCs w:val="24"/>
        </w:rPr>
        <w:t>年</w:t>
      </w:r>
      <w:r>
        <w:rPr>
          <w:rFonts w:ascii="Times New Roman" w:hAnsi="Times New Roman" w:cs="Times New Roman"/>
          <w:sz w:val="24"/>
          <w:szCs w:val="24"/>
        </w:rPr>
        <w:t>德安县PM</w:t>
      </w:r>
      <w:r>
        <w:rPr>
          <w:rFonts w:ascii="Times New Roman" w:hAnsi="Times New Roman" w:cs="Times New Roman"/>
          <w:sz w:val="24"/>
          <w:szCs w:val="24"/>
          <w:vertAlign w:val="subscript"/>
        </w:rPr>
        <w:t>2.5</w:t>
      </w:r>
      <w:r>
        <w:rPr>
          <w:rFonts w:hint="eastAsia" w:ascii="Times New Roman" w:hAnsi="Times New Roman" w:cs="Times New Roman"/>
          <w:sz w:val="24"/>
          <w:szCs w:val="24"/>
        </w:rPr>
        <w:t>和</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风玫瑰图</w:t>
      </w:r>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根据2</w:t>
      </w:r>
      <w:r>
        <w:rPr>
          <w:rFonts w:ascii="Times New Roman" w:hAnsi="Times New Roman" w:cs="Times New Roman"/>
          <w:sz w:val="28"/>
          <w:szCs w:val="28"/>
        </w:rPr>
        <w:t>022</w:t>
      </w:r>
      <w:r>
        <w:rPr>
          <w:rFonts w:hint="eastAsia" w:ascii="Times New Roman" w:hAnsi="Times New Roman" w:cs="Times New Roman"/>
          <w:sz w:val="28"/>
          <w:szCs w:val="28"/>
        </w:rPr>
        <w:t>年德安县臭氧风玫瑰图，在东北侧和偏东侧出现高值，与S</w:t>
      </w:r>
      <w:r>
        <w:rPr>
          <w:rFonts w:ascii="Times New Roman" w:hAnsi="Times New Roman" w:cs="Times New Roman"/>
          <w:sz w:val="28"/>
          <w:szCs w:val="28"/>
        </w:rPr>
        <w:t>O2</w:t>
      </w:r>
      <w:r>
        <w:rPr>
          <w:rFonts w:hint="eastAsia" w:ascii="Times New Roman" w:hAnsi="Times New Roman" w:cs="Times New Roman"/>
          <w:sz w:val="28"/>
          <w:szCs w:val="28"/>
        </w:rPr>
        <w:t>的污染图分布相似，推测可能与东北侧工业园区前体物排放有关。</w:t>
      </w:r>
    </w:p>
    <w:p>
      <w:pPr>
        <w:jc w:val="center"/>
        <w:rPr>
          <w:rFonts w:ascii="Times New Roman" w:hAnsi="Times New Roman" w:cs="Times New Roman"/>
          <w:b/>
          <w:sz w:val="28"/>
          <w:szCs w:val="28"/>
        </w:rPr>
      </w:pPr>
      <w:r>
        <w:rPr>
          <w:rFonts w:ascii="Times New Roman" w:hAnsi="Times New Roman"/>
        </w:rPr>
        <w:drawing>
          <wp:inline distT="0" distB="0" distL="0" distR="0">
            <wp:extent cx="2662555" cy="27914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678842" cy="2808164"/>
                    </a:xfrm>
                    <a:prstGeom prst="rect">
                      <a:avLst/>
                    </a:prstGeom>
                  </pic:spPr>
                </pic:pic>
              </a:graphicData>
            </a:graphic>
          </wp:inline>
        </w:drawing>
      </w:r>
    </w:p>
    <w:p>
      <w:pPr>
        <w:ind w:firstLine="480"/>
        <w:jc w:val="center"/>
        <w:rPr>
          <w:rFonts w:ascii="Times New Roman" w:hAnsi="Times New Roman" w:cs="Times New Roman"/>
          <w:sz w:val="24"/>
          <w:szCs w:val="24"/>
        </w:rPr>
      </w:pPr>
      <w:r>
        <w:rPr>
          <w:rFonts w:ascii="Times New Roman" w:hAnsi="Times New Roman" w:cs="Times New Roman"/>
          <w:sz w:val="24"/>
          <w:szCs w:val="24"/>
        </w:rPr>
        <w:t>图2-11  2022</w:t>
      </w:r>
      <w:r>
        <w:rPr>
          <w:rFonts w:hint="eastAsia" w:ascii="Times New Roman" w:hAnsi="Times New Roman" w:cs="Times New Roman"/>
          <w:sz w:val="24"/>
          <w:szCs w:val="24"/>
        </w:rPr>
        <w:t>年</w:t>
      </w:r>
      <w:r>
        <w:rPr>
          <w:rFonts w:ascii="Times New Roman" w:hAnsi="Times New Roman" w:cs="Times New Roman"/>
          <w:sz w:val="24"/>
          <w:szCs w:val="24"/>
        </w:rPr>
        <w:t>德安县O</w:t>
      </w:r>
      <w:r>
        <w:rPr>
          <w:rFonts w:ascii="Times New Roman" w:hAnsi="Times New Roman" w:cs="Times New Roman"/>
          <w:sz w:val="24"/>
          <w:szCs w:val="24"/>
          <w:vertAlign w:val="subscript"/>
        </w:rPr>
        <w:t>3</w:t>
      </w:r>
      <w:r>
        <w:rPr>
          <w:rFonts w:ascii="Times New Roman" w:hAnsi="Times New Roman" w:cs="Times New Roman"/>
          <w:sz w:val="24"/>
          <w:szCs w:val="24"/>
        </w:rPr>
        <w:t>风玫瑰图</w:t>
      </w:r>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为了进一步判断德安县P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和O</w:t>
      </w:r>
      <w:r>
        <w:rPr>
          <w:rFonts w:ascii="Times New Roman" w:hAnsi="Times New Roman" w:cs="Times New Roman"/>
          <w:sz w:val="28"/>
          <w:szCs w:val="28"/>
          <w:vertAlign w:val="subscript"/>
        </w:rPr>
        <w:t>3</w:t>
      </w:r>
      <w:r>
        <w:rPr>
          <w:rFonts w:hint="eastAsia" w:ascii="Times New Roman" w:hAnsi="Times New Roman" w:cs="Times New Roman"/>
          <w:sz w:val="28"/>
          <w:szCs w:val="28"/>
        </w:rPr>
        <w:t>的污染源方位，对大于阈值（P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设定为7</w:t>
      </w:r>
      <w:r>
        <w:rPr>
          <w:rFonts w:ascii="Times New Roman" w:hAnsi="Times New Roman" w:cs="Times New Roman"/>
          <w:sz w:val="28"/>
          <w:szCs w:val="28"/>
        </w:rPr>
        <w:t>5μg/m</w:t>
      </w:r>
      <w:r>
        <w:rPr>
          <w:rFonts w:ascii="Times New Roman" w:hAnsi="Times New Roman" w:cs="Times New Roman"/>
          <w:sz w:val="28"/>
          <w:szCs w:val="28"/>
          <w:vertAlign w:val="superscript"/>
        </w:rPr>
        <w:t>3</w:t>
      </w:r>
      <w:r>
        <w:rPr>
          <w:rFonts w:hint="eastAsia" w:ascii="Times New Roman" w:hAnsi="Times New Roman" w:cs="Times New Roman"/>
          <w:sz w:val="28"/>
          <w:szCs w:val="28"/>
        </w:rPr>
        <w:t>、O</w:t>
      </w:r>
      <w:r>
        <w:rPr>
          <w:rFonts w:ascii="Times New Roman" w:hAnsi="Times New Roman" w:cs="Times New Roman"/>
          <w:sz w:val="28"/>
          <w:szCs w:val="28"/>
          <w:vertAlign w:val="subscript"/>
        </w:rPr>
        <w:t>3</w:t>
      </w:r>
      <w:r>
        <w:rPr>
          <w:rFonts w:hint="eastAsia" w:ascii="Times New Roman" w:hAnsi="Times New Roman" w:cs="Times New Roman"/>
          <w:sz w:val="28"/>
          <w:szCs w:val="28"/>
        </w:rPr>
        <w:t>设定为1</w:t>
      </w:r>
      <w:r>
        <w:rPr>
          <w:rFonts w:ascii="Times New Roman" w:hAnsi="Times New Roman" w:cs="Times New Roman"/>
          <w:sz w:val="28"/>
          <w:szCs w:val="28"/>
        </w:rPr>
        <w:t>60 μg/m</w:t>
      </w:r>
      <w:r>
        <w:rPr>
          <w:rFonts w:ascii="Times New Roman" w:hAnsi="Times New Roman" w:cs="Times New Roman"/>
          <w:sz w:val="28"/>
          <w:szCs w:val="28"/>
          <w:vertAlign w:val="superscript"/>
        </w:rPr>
        <w:t>3</w:t>
      </w:r>
      <w:r>
        <w:rPr>
          <w:rFonts w:hint="eastAsia" w:ascii="Times New Roman" w:hAnsi="Times New Roman" w:cs="Times New Roman"/>
          <w:sz w:val="28"/>
          <w:szCs w:val="28"/>
        </w:rPr>
        <w:t>）的数据进行筛选，结果如下图所示，P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主要源于西北、东北和西南三个方向，其中高值点位源于风速为2</w:t>
      </w:r>
      <w:r>
        <w:rPr>
          <w:rFonts w:ascii="Times New Roman" w:hAnsi="Times New Roman" w:cs="Times New Roman"/>
          <w:sz w:val="28"/>
          <w:szCs w:val="28"/>
        </w:rPr>
        <w:t>-3</w:t>
      </w:r>
      <w:r>
        <w:rPr>
          <w:rFonts w:hint="eastAsia" w:ascii="Times New Roman" w:hAnsi="Times New Roman" w:cs="Times New Roman"/>
          <w:sz w:val="28"/>
          <w:szCs w:val="28"/>
        </w:rPr>
        <w:t>m/s时的东北和西南两个方向。东北可能是受到东北方向的污染传输，且风速较弱，污染气团长时间影响的按地区，导致P</w:t>
      </w:r>
      <w:r>
        <w:rPr>
          <w:rFonts w:ascii="Times New Roman" w:hAnsi="Times New Roman" w:cs="Times New Roman"/>
          <w:sz w:val="28"/>
          <w:szCs w:val="28"/>
        </w:rPr>
        <w:t>M</w:t>
      </w:r>
      <w:r>
        <w:rPr>
          <w:rFonts w:ascii="Times New Roman" w:hAnsi="Times New Roman" w:cs="Times New Roman"/>
          <w:sz w:val="28"/>
          <w:szCs w:val="28"/>
          <w:vertAlign w:val="subscript"/>
        </w:rPr>
        <w:t>2.5</w:t>
      </w:r>
      <w:r>
        <w:rPr>
          <w:rFonts w:hint="eastAsia" w:ascii="Times New Roman" w:hAnsi="Times New Roman" w:cs="Times New Roman"/>
          <w:sz w:val="28"/>
          <w:szCs w:val="28"/>
        </w:rPr>
        <w:t>浓度持续高值；西南方位可能是由于西南侧生活源或工业源的排放有关。</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hint="eastAsia" w:ascii="Times New Roman" w:hAnsi="Times New Roman" w:cs="Times New Roman"/>
          <w:sz w:val="28"/>
          <w:szCs w:val="28"/>
        </w:rPr>
        <w:t>主要源于偏东和东北，与上段结果一致，可能与两个方位前体物排放有关。</w:t>
      </w:r>
    </w:p>
    <w:p>
      <w:pPr>
        <w:rPr>
          <w:rFonts w:ascii="Times New Roman" w:hAnsi="Times New Roman" w:cs="Times New Roman"/>
          <w:b/>
          <w:sz w:val="28"/>
          <w:szCs w:val="28"/>
        </w:rPr>
      </w:pPr>
      <w:r>
        <w:rPr>
          <w:rFonts w:ascii="Times New Roman" w:hAnsi="Times New Roman"/>
        </w:rPr>
        <w:drawing>
          <wp:inline distT="0" distB="0" distL="0" distR="0">
            <wp:extent cx="2663190" cy="29927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675076" cy="3005927"/>
                    </a:xfrm>
                    <a:prstGeom prst="rect">
                      <a:avLst/>
                    </a:prstGeom>
                  </pic:spPr>
                </pic:pic>
              </a:graphicData>
            </a:graphic>
          </wp:inline>
        </w:drawing>
      </w:r>
      <w:r>
        <w:rPr>
          <w:rFonts w:ascii="Times New Roman" w:hAnsi="Times New Roman"/>
        </w:rPr>
        <w:drawing>
          <wp:inline distT="0" distB="0" distL="0" distR="0">
            <wp:extent cx="2663190" cy="29819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684977" cy="3006460"/>
                    </a:xfrm>
                    <a:prstGeom prst="rect">
                      <a:avLst/>
                    </a:prstGeom>
                  </pic:spPr>
                </pic:pic>
              </a:graphicData>
            </a:graphic>
          </wp:inline>
        </w:drawing>
      </w:r>
    </w:p>
    <w:p>
      <w:pPr>
        <w:ind w:firstLine="480"/>
        <w:jc w:val="center"/>
        <w:rPr>
          <w:rFonts w:ascii="Times New Roman" w:hAnsi="Times New Roman" w:cs="Times New Roman"/>
          <w:sz w:val="24"/>
          <w:szCs w:val="24"/>
        </w:rPr>
      </w:pPr>
      <w:r>
        <w:rPr>
          <w:rFonts w:ascii="Times New Roman" w:hAnsi="Times New Roman" w:cs="Times New Roman"/>
          <w:sz w:val="24"/>
          <w:szCs w:val="24"/>
        </w:rPr>
        <w:t>图2-12  2022</w:t>
      </w:r>
      <w:r>
        <w:rPr>
          <w:rFonts w:hint="eastAsia" w:ascii="Times New Roman" w:hAnsi="Times New Roman" w:cs="Times New Roman"/>
          <w:sz w:val="24"/>
          <w:szCs w:val="24"/>
        </w:rPr>
        <w:t>年</w:t>
      </w:r>
      <w:r>
        <w:rPr>
          <w:rFonts w:ascii="Times New Roman" w:hAnsi="Times New Roman" w:cs="Times New Roman"/>
          <w:sz w:val="24"/>
          <w:szCs w:val="24"/>
        </w:rPr>
        <w:t>德安县</w:t>
      </w:r>
      <w:r>
        <w:rPr>
          <w:rFonts w:hint="eastAsia" w:ascii="Times New Roman" w:hAnsi="Times New Roman" w:cs="Times New Roman"/>
          <w:sz w:val="24"/>
          <w:szCs w:val="24"/>
        </w:rPr>
        <w:t>污染时段</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hint="eastAsia" w:ascii="Times New Roman" w:hAnsi="Times New Roman" w:cs="Times New Roman"/>
          <w:sz w:val="24"/>
          <w:szCs w:val="24"/>
        </w:rPr>
        <w:t>和</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风玫瑰图</w:t>
      </w:r>
    </w:p>
    <w:p>
      <w:pPr>
        <w:ind w:firstLine="480"/>
        <w:rPr>
          <w:rFonts w:ascii="Times New Roman" w:hAnsi="Times New Roman" w:cs="Times New Roman"/>
          <w:sz w:val="28"/>
          <w:szCs w:val="28"/>
        </w:rPr>
      </w:pPr>
      <w:r>
        <w:rPr>
          <w:rFonts w:hint="eastAsia" w:ascii="Times New Roman" w:hAnsi="Times New Roman" w:cs="Times New Roman"/>
          <w:sz w:val="28"/>
          <w:szCs w:val="28"/>
        </w:rPr>
        <w:t>为进一步探究各污染物之间以及污染物与气象要素之间的相互作用，计算六参数和气象要素之间的相关性，结果如图所示。</w:t>
      </w:r>
    </w:p>
    <w:p>
      <w:pPr>
        <w:jc w:val="center"/>
        <w:rPr>
          <w:rFonts w:ascii="Times New Roman" w:hAnsi="Times New Roman" w:cs="Times New Roman"/>
          <w:b/>
          <w:sz w:val="28"/>
          <w:szCs w:val="28"/>
        </w:rPr>
      </w:pPr>
      <w:r>
        <w:rPr>
          <w:rFonts w:ascii="Times New Roman" w:hAnsi="Times New Roman"/>
        </w:rPr>
        <w:drawing>
          <wp:inline distT="0" distB="0" distL="0" distR="0">
            <wp:extent cx="4370070" cy="30740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4404761" cy="3098469"/>
                    </a:xfrm>
                    <a:prstGeom prst="rect">
                      <a:avLst/>
                    </a:prstGeom>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4"/>
          <w:szCs w:val="24"/>
        </w:rPr>
        <w:t>图2-13  2022</w:t>
      </w:r>
      <w:r>
        <w:rPr>
          <w:rFonts w:hint="eastAsia" w:ascii="Times New Roman" w:hAnsi="Times New Roman" w:cs="Times New Roman"/>
          <w:sz w:val="24"/>
          <w:szCs w:val="24"/>
        </w:rPr>
        <w:t>年</w:t>
      </w:r>
      <w:r>
        <w:rPr>
          <w:rFonts w:ascii="Times New Roman" w:hAnsi="Times New Roman" w:cs="Times New Roman"/>
          <w:sz w:val="24"/>
          <w:szCs w:val="24"/>
        </w:rPr>
        <w:t>德安县</w:t>
      </w:r>
      <w:r>
        <w:rPr>
          <w:rFonts w:hint="eastAsia" w:ascii="Times New Roman" w:hAnsi="Times New Roman" w:cs="Times New Roman"/>
          <w:sz w:val="24"/>
          <w:szCs w:val="24"/>
        </w:rPr>
        <w:t>六参数之间及与气象因素的相关性</w:t>
      </w:r>
    </w:p>
    <w:p>
      <w:pPr>
        <w:ind w:firstLine="560" w:firstLineChars="200"/>
        <w:rPr>
          <w:rFonts w:ascii="Times New Roman" w:hAnsi="Times New Roman" w:cs="宋体"/>
          <w:color w:val="000000"/>
          <w:kern w:val="0"/>
          <w:sz w:val="28"/>
          <w:szCs w:val="28"/>
        </w:rPr>
      </w:pPr>
      <w:r>
        <w:rPr>
          <w:rFonts w:hint="eastAsia" w:ascii="Times New Roman" w:hAnsi="Times New Roman" w:cs="宋体"/>
          <w:color w:val="000000"/>
          <w:kern w:val="0"/>
          <w:sz w:val="28"/>
          <w:szCs w:val="28"/>
        </w:rPr>
        <w:t>从图中可以看出，6</w:t>
      </w:r>
      <w:r>
        <w:rPr>
          <w:rFonts w:ascii="Times New Roman" w:hAnsi="Times New Roman" w:cs="Times New Roman"/>
          <w:color w:val="000000"/>
          <w:kern w:val="0"/>
          <w:sz w:val="28"/>
          <w:szCs w:val="28"/>
        </w:rPr>
        <w:t xml:space="preserve"> </w:t>
      </w:r>
      <w:r>
        <w:rPr>
          <w:rFonts w:hint="eastAsia" w:ascii="Times New Roman" w:hAnsi="Times New Roman" w:cs="宋体"/>
          <w:color w:val="000000"/>
          <w:kern w:val="0"/>
          <w:sz w:val="28"/>
          <w:szCs w:val="28"/>
        </w:rPr>
        <w:t>种污染物均呈现出明显的偏态分布，表明这些污染物水平较低，高值区分布较少，符合常规分布规律。就相关性而言，</w:t>
      </w:r>
      <w:r>
        <w:rPr>
          <w:rFonts w:ascii="Times New Roman" w:hAnsi="Times New Roman" w:cs="Times New Roman"/>
          <w:color w:val="000000"/>
          <w:kern w:val="0"/>
          <w:sz w:val="28"/>
          <w:szCs w:val="28"/>
        </w:rPr>
        <w:t>NO</w:t>
      </w:r>
      <w:r>
        <w:rPr>
          <w:rFonts w:ascii="Times New Roman" w:hAnsi="Times New Roman" w:cs="Times New Roman"/>
          <w:color w:val="000000"/>
          <w:kern w:val="0"/>
          <w:sz w:val="18"/>
          <w:szCs w:val="18"/>
        </w:rPr>
        <w:t xml:space="preserve">2 </w:t>
      </w:r>
      <w:r>
        <w:rPr>
          <w:rFonts w:hint="eastAsia" w:ascii="Times New Roman" w:hAnsi="Times New Roman" w:cs="宋体"/>
          <w:color w:val="000000"/>
          <w:kern w:val="0"/>
          <w:sz w:val="28"/>
          <w:szCs w:val="28"/>
        </w:rPr>
        <w:t xml:space="preserve">与 </w:t>
      </w:r>
      <w:r>
        <w:rPr>
          <w:rFonts w:ascii="Times New Roman" w:hAnsi="Times New Roman" w:cs="Times New Roman"/>
          <w:color w:val="000000"/>
          <w:kern w:val="0"/>
          <w:sz w:val="28"/>
          <w:szCs w:val="28"/>
        </w:rPr>
        <w:t>PM</w:t>
      </w:r>
      <w:r>
        <w:rPr>
          <w:rFonts w:ascii="Times New Roman" w:hAnsi="Times New Roman" w:cs="Times New Roman"/>
          <w:color w:val="000000"/>
          <w:kern w:val="0"/>
          <w:sz w:val="18"/>
          <w:szCs w:val="18"/>
        </w:rPr>
        <w:t>10</w:t>
      </w:r>
      <w:r>
        <w:rPr>
          <w:rFonts w:hint="eastAsia" w:ascii="Times New Roman" w:hAnsi="Times New Roman" w:cs="宋体"/>
          <w:color w:val="000000"/>
          <w:kern w:val="0"/>
          <w:sz w:val="28"/>
          <w:szCs w:val="28"/>
        </w:rPr>
        <w:t>、</w:t>
      </w:r>
      <w:r>
        <w:rPr>
          <w:rFonts w:ascii="Times New Roman" w:hAnsi="Times New Roman" w:cs="Times New Roman"/>
          <w:color w:val="000000"/>
          <w:kern w:val="0"/>
          <w:sz w:val="28"/>
          <w:szCs w:val="28"/>
        </w:rPr>
        <w:t>PM</w:t>
      </w:r>
      <w:r>
        <w:rPr>
          <w:rFonts w:ascii="Times New Roman" w:hAnsi="Times New Roman" w:cs="Times New Roman"/>
          <w:color w:val="000000"/>
          <w:kern w:val="0"/>
          <w:sz w:val="18"/>
          <w:szCs w:val="18"/>
        </w:rPr>
        <w:t xml:space="preserve">2.5 </w:t>
      </w:r>
      <w:r>
        <w:rPr>
          <w:rFonts w:hint="eastAsia" w:ascii="Times New Roman" w:hAnsi="Times New Roman" w:cs="宋体"/>
          <w:color w:val="000000"/>
          <w:kern w:val="0"/>
          <w:sz w:val="28"/>
          <w:szCs w:val="28"/>
        </w:rPr>
        <w:t xml:space="preserve">和 </w:t>
      </w:r>
      <w:r>
        <w:rPr>
          <w:rFonts w:ascii="Times New Roman" w:hAnsi="Times New Roman" w:cs="Times New Roman"/>
          <w:color w:val="000000"/>
          <w:kern w:val="0"/>
          <w:sz w:val="28"/>
          <w:szCs w:val="28"/>
        </w:rPr>
        <w:t xml:space="preserve">CO </w:t>
      </w:r>
      <w:r>
        <w:rPr>
          <w:rFonts w:hint="eastAsia" w:ascii="Times New Roman" w:hAnsi="Times New Roman" w:cs="宋体"/>
          <w:color w:val="000000"/>
          <w:kern w:val="0"/>
          <w:sz w:val="28"/>
          <w:szCs w:val="28"/>
        </w:rPr>
        <w:t>之间呈现出显著正相关，表明之间同源性较强，推测颗粒物浓度受移动源和二次源影响较大。</w:t>
      </w:r>
      <w:r>
        <w:rPr>
          <w:rFonts w:ascii="Times New Roman" w:hAnsi="Times New Roman" w:cs="Times New Roman"/>
          <w:color w:val="000000"/>
          <w:kern w:val="0"/>
          <w:sz w:val="28"/>
          <w:szCs w:val="28"/>
        </w:rPr>
        <w:t>SO</w:t>
      </w:r>
      <w:r>
        <w:rPr>
          <w:rFonts w:ascii="Times New Roman" w:hAnsi="Times New Roman" w:cs="Times New Roman"/>
          <w:color w:val="000000"/>
          <w:kern w:val="0"/>
          <w:sz w:val="18"/>
          <w:szCs w:val="18"/>
        </w:rPr>
        <w:t xml:space="preserve">2 </w:t>
      </w:r>
      <w:r>
        <w:rPr>
          <w:rFonts w:hint="eastAsia" w:ascii="Times New Roman" w:hAnsi="Times New Roman" w:cs="宋体"/>
          <w:color w:val="000000"/>
          <w:kern w:val="0"/>
          <w:sz w:val="28"/>
          <w:szCs w:val="28"/>
        </w:rPr>
        <w:t xml:space="preserve">与 </w:t>
      </w:r>
      <w:r>
        <w:rPr>
          <w:rFonts w:ascii="Times New Roman" w:hAnsi="Times New Roman" w:cs="Times New Roman"/>
          <w:color w:val="000000"/>
          <w:kern w:val="0"/>
          <w:sz w:val="28"/>
          <w:szCs w:val="28"/>
        </w:rPr>
        <w:t>PM</w:t>
      </w:r>
      <w:r>
        <w:rPr>
          <w:rFonts w:ascii="Times New Roman" w:hAnsi="Times New Roman" w:cs="Times New Roman"/>
          <w:color w:val="000000"/>
          <w:kern w:val="0"/>
          <w:sz w:val="18"/>
          <w:szCs w:val="18"/>
        </w:rPr>
        <w:t>10</w:t>
      </w:r>
      <w:r>
        <w:rPr>
          <w:rFonts w:hint="eastAsia" w:ascii="Times New Roman" w:hAnsi="Times New Roman" w:cs="宋体"/>
          <w:color w:val="000000"/>
          <w:kern w:val="0"/>
          <w:sz w:val="28"/>
          <w:szCs w:val="28"/>
        </w:rPr>
        <w:t>、</w:t>
      </w:r>
      <w:r>
        <w:rPr>
          <w:rFonts w:ascii="Times New Roman" w:hAnsi="Times New Roman" w:cs="Times New Roman"/>
          <w:color w:val="000000"/>
          <w:kern w:val="0"/>
          <w:sz w:val="28"/>
          <w:szCs w:val="28"/>
        </w:rPr>
        <w:t>PM</w:t>
      </w:r>
      <w:r>
        <w:rPr>
          <w:rFonts w:ascii="Times New Roman" w:hAnsi="Times New Roman" w:cs="Times New Roman"/>
          <w:color w:val="000000"/>
          <w:kern w:val="0"/>
          <w:sz w:val="18"/>
          <w:szCs w:val="18"/>
        </w:rPr>
        <w:t>2.5</w:t>
      </w:r>
      <w:r>
        <w:rPr>
          <w:rFonts w:hint="eastAsia" w:ascii="Times New Roman" w:hAnsi="Times New Roman" w:cs="宋体"/>
          <w:color w:val="000000"/>
          <w:kern w:val="0"/>
          <w:sz w:val="28"/>
          <w:szCs w:val="28"/>
        </w:rPr>
        <w:t>之间呈现出弱正相关，表明工业排放对德安颗粒物浓度具有一定的贡献。就气象要素而言，</w:t>
      </w:r>
      <w:r>
        <w:rPr>
          <w:rFonts w:ascii="Times New Roman" w:hAnsi="Times New Roman" w:cs="Times New Roman"/>
          <w:color w:val="000000"/>
          <w:kern w:val="0"/>
          <w:sz w:val="28"/>
          <w:szCs w:val="28"/>
        </w:rPr>
        <w:t xml:space="preserve">WS </w:t>
      </w:r>
      <w:r>
        <w:rPr>
          <w:rFonts w:hint="eastAsia" w:ascii="Times New Roman" w:hAnsi="Times New Roman" w:cs="宋体"/>
          <w:color w:val="000000"/>
          <w:kern w:val="0"/>
          <w:sz w:val="28"/>
          <w:szCs w:val="28"/>
        </w:rPr>
        <w:t xml:space="preserve">与 </w:t>
      </w:r>
      <w:r>
        <w:rPr>
          <w:rFonts w:ascii="Times New Roman" w:hAnsi="Times New Roman" w:cs="Times New Roman"/>
          <w:color w:val="000000"/>
          <w:kern w:val="0"/>
          <w:sz w:val="28"/>
          <w:szCs w:val="28"/>
        </w:rPr>
        <w:t>PM</w:t>
      </w:r>
      <w:r>
        <w:rPr>
          <w:rFonts w:ascii="Times New Roman" w:hAnsi="Times New Roman" w:cs="Times New Roman"/>
          <w:color w:val="000000"/>
          <w:kern w:val="0"/>
          <w:sz w:val="28"/>
          <w:szCs w:val="28"/>
          <w:vertAlign w:val="subscript"/>
        </w:rPr>
        <w:t>2.5</w:t>
      </w:r>
      <w:r>
        <w:rPr>
          <w:rFonts w:hint="eastAsia" w:ascii="Times New Roman" w:hAnsi="Times New Roman" w:cs="Times New Roman"/>
          <w:color w:val="000000"/>
          <w:kern w:val="0"/>
          <w:sz w:val="28"/>
          <w:szCs w:val="28"/>
        </w:rPr>
        <w:t>之间呈现出负相关关系，即风速越大颗粒物浓度越低，表明风速大小时影响污染物扩散的重要因素。</w:t>
      </w:r>
      <w:r>
        <w:rPr>
          <w:rFonts w:hint="eastAsia" w:ascii="Times New Roman" w:hAnsi="Times New Roman" w:cs="宋体"/>
          <w:color w:val="000000"/>
          <w:kern w:val="0"/>
          <w:sz w:val="28"/>
          <w:szCs w:val="28"/>
        </w:rPr>
        <w:t>值得注意的是，T与O</w:t>
      </w:r>
      <w:r>
        <w:rPr>
          <w:rFonts w:ascii="Times New Roman" w:hAnsi="Times New Roman" w:cs="宋体"/>
          <w:color w:val="000000"/>
          <w:kern w:val="0"/>
          <w:sz w:val="28"/>
          <w:szCs w:val="28"/>
        </w:rPr>
        <w:t>3</w:t>
      </w:r>
      <w:r>
        <w:rPr>
          <w:rFonts w:hint="eastAsia" w:ascii="Times New Roman" w:hAnsi="Times New Roman" w:cs="宋体"/>
          <w:color w:val="000000"/>
          <w:kern w:val="0"/>
          <w:sz w:val="28"/>
          <w:szCs w:val="28"/>
        </w:rPr>
        <w:t>呈现出正相关关系，与其他5种污染物呈现出负相关关系，这与各污染物的季节性分布有关，同时温度是影响臭氧的关键因素，高温往往伴随着高太阳辐射，有利于光化学反应。</w:t>
      </w:r>
      <w:r>
        <w:rPr>
          <w:rFonts w:ascii="Times New Roman" w:hAnsi="Times New Roman" w:cs="Times New Roman"/>
          <w:color w:val="000000"/>
          <w:kern w:val="0"/>
          <w:sz w:val="28"/>
          <w:szCs w:val="28"/>
        </w:rPr>
        <w:t xml:space="preserve"> RH </w:t>
      </w:r>
      <w:r>
        <w:rPr>
          <w:rFonts w:hint="eastAsia" w:ascii="Times New Roman" w:hAnsi="Times New Roman" w:cs="宋体"/>
          <w:color w:val="000000"/>
          <w:kern w:val="0"/>
          <w:sz w:val="28"/>
          <w:szCs w:val="28"/>
        </w:rPr>
        <w:t>与</w:t>
      </w:r>
      <w:r>
        <w:rPr>
          <w:rFonts w:ascii="Times New Roman" w:hAnsi="Times New Roman" w:cs="Times New Roman"/>
          <w:color w:val="000000"/>
          <w:kern w:val="0"/>
          <w:sz w:val="28"/>
          <w:szCs w:val="28"/>
        </w:rPr>
        <w:t>PM</w:t>
      </w:r>
      <w:r>
        <w:rPr>
          <w:rFonts w:ascii="Times New Roman" w:hAnsi="Times New Roman" w:cs="Times New Roman"/>
          <w:color w:val="000000"/>
          <w:kern w:val="0"/>
          <w:sz w:val="18"/>
          <w:szCs w:val="18"/>
        </w:rPr>
        <w:t xml:space="preserve">2.5 </w:t>
      </w:r>
      <w:r>
        <w:rPr>
          <w:rFonts w:hint="eastAsia" w:ascii="Times New Roman" w:hAnsi="Times New Roman" w:cs="宋体"/>
          <w:color w:val="000000"/>
          <w:kern w:val="0"/>
          <w:sz w:val="28"/>
          <w:szCs w:val="28"/>
        </w:rPr>
        <w:t>之间呈现未通过显著性检验，表明相对湿度不是影响德安县2</w:t>
      </w:r>
      <w:r>
        <w:rPr>
          <w:rFonts w:ascii="Times New Roman" w:hAnsi="Times New Roman" w:cs="宋体"/>
          <w:color w:val="000000"/>
          <w:kern w:val="0"/>
          <w:sz w:val="28"/>
          <w:szCs w:val="28"/>
        </w:rPr>
        <w:t>022</w:t>
      </w:r>
      <w:r>
        <w:rPr>
          <w:rFonts w:hint="eastAsia" w:ascii="Times New Roman" w:hAnsi="Times New Roman" w:cs="宋体"/>
          <w:color w:val="000000"/>
          <w:kern w:val="0"/>
          <w:sz w:val="28"/>
          <w:szCs w:val="28"/>
        </w:rPr>
        <w:t>年P</w:t>
      </w:r>
      <w:r>
        <w:rPr>
          <w:rFonts w:ascii="Times New Roman" w:hAnsi="Times New Roman" w:cs="宋体"/>
          <w:color w:val="000000"/>
          <w:kern w:val="0"/>
          <w:sz w:val="28"/>
          <w:szCs w:val="28"/>
        </w:rPr>
        <w:t>M2.5</w:t>
      </w:r>
      <w:r>
        <w:rPr>
          <w:rFonts w:hint="eastAsia" w:ascii="Times New Roman" w:hAnsi="Times New Roman" w:cs="宋体"/>
          <w:color w:val="000000"/>
          <w:kern w:val="0"/>
          <w:sz w:val="28"/>
          <w:szCs w:val="28"/>
        </w:rPr>
        <w:t>的关键因素，而臭氧与R</w:t>
      </w:r>
      <w:r>
        <w:rPr>
          <w:rFonts w:ascii="Times New Roman" w:hAnsi="Times New Roman" w:cs="宋体"/>
          <w:color w:val="000000"/>
          <w:kern w:val="0"/>
          <w:sz w:val="28"/>
          <w:szCs w:val="28"/>
        </w:rPr>
        <w:t>H</w:t>
      </w:r>
      <w:r>
        <w:rPr>
          <w:rFonts w:hint="eastAsia" w:ascii="Times New Roman" w:hAnsi="Times New Roman" w:cs="宋体"/>
          <w:color w:val="000000"/>
          <w:kern w:val="0"/>
          <w:sz w:val="28"/>
          <w:szCs w:val="28"/>
        </w:rPr>
        <w:t>呈现出显著负相关，表明增湿降温是控制臭氧浓度的有效物理措施。</w:t>
      </w:r>
    </w:p>
    <w:p>
      <w:pPr>
        <w:pStyle w:val="6"/>
        <w:spacing w:line="360" w:lineRule="auto"/>
        <w:ind w:firstLine="0" w:firstLineChars="0"/>
        <w:rPr>
          <w:rFonts w:ascii="Times New Roman" w:hAnsi="Times New Roman" w:eastAsia="宋体"/>
          <w:color w:val="auto"/>
          <w:sz w:val="28"/>
          <w:szCs w:val="28"/>
        </w:rPr>
      </w:pPr>
      <w:bookmarkStart w:id="23" w:name="_Toc125193773"/>
      <w:r>
        <w:rPr>
          <w:rFonts w:ascii="Times New Roman" w:hAnsi="Times New Roman" w:eastAsia="宋体"/>
          <w:color w:val="auto"/>
          <w:sz w:val="28"/>
          <w:szCs w:val="28"/>
        </w:rPr>
        <w:t>2.3.2.</w:t>
      </w:r>
      <w:r>
        <w:rPr>
          <w:rFonts w:hint="eastAsia" w:ascii="Times New Roman" w:hAnsi="Times New Roman" w:eastAsia="宋体"/>
          <w:color w:val="auto"/>
          <w:sz w:val="28"/>
          <w:szCs w:val="28"/>
        </w:rPr>
        <w:t>污染传输影响分析</w:t>
      </w:r>
      <w:bookmarkEnd w:id="23"/>
    </w:p>
    <w:p>
      <w:pPr>
        <w:widowControl/>
        <w:ind w:firstLine="560" w:firstLineChars="200"/>
        <w:rPr>
          <w:rFonts w:ascii="Times New Roman" w:hAnsi="Times New Roman" w:cs="宋体"/>
          <w:color w:val="000000"/>
          <w:kern w:val="0"/>
          <w:sz w:val="28"/>
          <w:szCs w:val="28"/>
        </w:rPr>
      </w:pPr>
      <w:r>
        <w:rPr>
          <w:rFonts w:hint="eastAsia" w:ascii="Times New Roman" w:hAnsi="Times New Roman" w:cs="宋体"/>
          <w:color w:val="000000"/>
          <w:kern w:val="0"/>
          <w:sz w:val="28"/>
          <w:szCs w:val="28"/>
        </w:rPr>
        <w:t>为研究区域源对 PM</w:t>
      </w:r>
      <w:r>
        <w:rPr>
          <w:rFonts w:hint="eastAsia" w:ascii="Times New Roman" w:hAnsi="Times New Roman" w:cs="宋体"/>
          <w:color w:val="000000"/>
          <w:kern w:val="0"/>
          <w:sz w:val="28"/>
          <w:szCs w:val="28"/>
          <w:vertAlign w:val="subscript"/>
        </w:rPr>
        <w:t>10</w:t>
      </w:r>
      <w:r>
        <w:rPr>
          <w:rFonts w:hint="eastAsia" w:ascii="Times New Roman" w:hAnsi="Times New Roman" w:cs="宋体"/>
          <w:color w:val="000000"/>
          <w:kern w:val="0"/>
          <w:sz w:val="28"/>
          <w:szCs w:val="28"/>
        </w:rPr>
        <w:t>、PM</w:t>
      </w:r>
      <w:r>
        <w:rPr>
          <w:rFonts w:hint="eastAsia"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和O</w:t>
      </w:r>
      <w:r>
        <w:rPr>
          <w:rFonts w:ascii="Times New Roman" w:hAnsi="Times New Roman" w:cs="宋体"/>
          <w:color w:val="000000"/>
          <w:kern w:val="0"/>
          <w:sz w:val="28"/>
          <w:szCs w:val="28"/>
          <w:vertAlign w:val="subscript"/>
        </w:rPr>
        <w:t>3</w:t>
      </w:r>
      <w:r>
        <w:rPr>
          <w:rFonts w:hint="eastAsia" w:ascii="Times New Roman" w:hAnsi="Times New Roman" w:cs="宋体"/>
          <w:color w:val="000000"/>
          <w:kern w:val="0"/>
          <w:sz w:val="28"/>
          <w:szCs w:val="28"/>
        </w:rPr>
        <w:t>观测值的贡献，采用 HYSPLIT 模型计算德安老年中心站点（29.32°N，115.77°E）500</w:t>
      </w:r>
      <w:r>
        <w:rPr>
          <w:rFonts w:ascii="Times New Roman" w:hAnsi="Times New Roman" w:cs="宋体"/>
          <w:color w:val="000000"/>
          <w:kern w:val="0"/>
          <w:sz w:val="28"/>
          <w:szCs w:val="28"/>
        </w:rPr>
        <w:t xml:space="preserve"> </w:t>
      </w:r>
      <w:r>
        <w:rPr>
          <w:rFonts w:hint="eastAsia" w:ascii="Times New Roman" w:hAnsi="Times New Roman" w:cs="宋体"/>
          <w:color w:val="000000"/>
          <w:kern w:val="0"/>
          <w:sz w:val="28"/>
          <w:szCs w:val="28"/>
        </w:rPr>
        <w:t>m 高度后向 48h 的传输轨迹，以此来分析和追溯污染物来源。由于小时轨迹条数较多（8</w:t>
      </w:r>
      <w:r>
        <w:rPr>
          <w:rFonts w:ascii="Times New Roman" w:hAnsi="Times New Roman" w:cs="宋体"/>
          <w:color w:val="000000"/>
          <w:kern w:val="0"/>
          <w:sz w:val="28"/>
          <w:szCs w:val="28"/>
        </w:rPr>
        <w:t>760</w:t>
      </w:r>
      <w:r>
        <w:rPr>
          <w:rFonts w:hint="eastAsia" w:ascii="Times New Roman" w:hAnsi="Times New Roman" w:cs="宋体"/>
          <w:color w:val="000000"/>
          <w:kern w:val="0"/>
          <w:sz w:val="28"/>
          <w:szCs w:val="28"/>
        </w:rPr>
        <w:t>条），无法很好的体现轨迹来源和输送方式，因此需要对所有轨迹进行聚类分析，最终得到的平均轨迹代表了不同气流的传输特征。</w:t>
      </w:r>
    </w:p>
    <w:p>
      <w:pPr>
        <w:ind w:firstLine="560" w:firstLineChars="200"/>
        <w:rPr>
          <w:rFonts w:ascii="Times New Roman" w:hAnsi="Times New Roman" w:cs="宋体"/>
          <w:color w:val="000000"/>
          <w:kern w:val="0"/>
          <w:sz w:val="28"/>
          <w:szCs w:val="28"/>
        </w:rPr>
      </w:pPr>
      <w:r>
        <w:rPr>
          <w:rFonts w:hint="eastAsia" w:ascii="Times New Roman" w:hAnsi="Times New Roman" w:cs="宋体"/>
          <w:color w:val="000000"/>
          <w:kern w:val="0"/>
          <w:sz w:val="28"/>
          <w:szCs w:val="28"/>
        </w:rPr>
        <w:t>结合</w:t>
      </w:r>
      <w:r>
        <w:rPr>
          <w:rFonts w:hint="eastAsia" w:ascii="Times New Roman" w:hAnsi="Times New Roman" w:cs="宋体"/>
          <w:kern w:val="0"/>
          <w:sz w:val="28"/>
          <w:szCs w:val="28"/>
        </w:rPr>
        <w:t>图</w:t>
      </w:r>
      <w:r>
        <w:rPr>
          <w:rFonts w:ascii="Times New Roman" w:hAnsi="Times New Roman" w:cs="宋体"/>
          <w:kern w:val="0"/>
          <w:sz w:val="28"/>
          <w:szCs w:val="28"/>
        </w:rPr>
        <w:t>2-14</w:t>
      </w:r>
      <w:r>
        <w:rPr>
          <w:rFonts w:hint="eastAsia" w:ascii="Times New Roman" w:hAnsi="Times New Roman" w:cs="宋体"/>
          <w:kern w:val="0"/>
          <w:sz w:val="28"/>
          <w:szCs w:val="28"/>
        </w:rPr>
        <w:t>和表</w:t>
      </w:r>
      <w:r>
        <w:rPr>
          <w:rFonts w:ascii="Times New Roman" w:hAnsi="Times New Roman" w:cs="宋体"/>
          <w:kern w:val="0"/>
          <w:sz w:val="28"/>
          <w:szCs w:val="28"/>
        </w:rPr>
        <w:t>2-3</w:t>
      </w:r>
      <w:r>
        <w:rPr>
          <w:rFonts w:hint="eastAsia" w:ascii="Times New Roman" w:hAnsi="Times New Roman" w:cs="宋体"/>
          <w:color w:val="000000"/>
          <w:kern w:val="0"/>
          <w:sz w:val="28"/>
          <w:szCs w:val="28"/>
        </w:rPr>
        <w:t>可知，</w:t>
      </w:r>
      <w:r>
        <w:rPr>
          <w:rFonts w:ascii="Times New Roman" w:hAnsi="Times New Roman" w:cs="宋体"/>
          <w:color w:val="000000"/>
          <w:kern w:val="0"/>
          <w:sz w:val="28"/>
          <w:szCs w:val="28"/>
        </w:rPr>
        <w:t>2022</w:t>
      </w:r>
      <w:r>
        <w:rPr>
          <w:rFonts w:hint="eastAsia" w:ascii="Times New Roman" w:hAnsi="Times New Roman" w:cs="宋体"/>
          <w:color w:val="000000"/>
          <w:kern w:val="0"/>
          <w:sz w:val="28"/>
          <w:szCs w:val="28"/>
        </w:rPr>
        <w:t xml:space="preserve"> 年影响德安老年中心站点的气团主要源于北部、南部和东北部地区。其中，</w:t>
      </w:r>
      <w:r>
        <w:rPr>
          <w:rFonts w:ascii="Times New Roman" w:hAnsi="Times New Roman" w:cs="宋体"/>
          <w:color w:val="000000"/>
          <w:kern w:val="0"/>
          <w:sz w:val="28"/>
          <w:szCs w:val="28"/>
        </w:rPr>
        <w:t>21.60</w:t>
      </w:r>
      <w:r>
        <w:rPr>
          <w:rFonts w:hint="eastAsia" w:ascii="Times New Roman" w:hAnsi="Times New Roman" w:cs="宋体"/>
          <w:color w:val="000000"/>
          <w:kern w:val="0"/>
          <w:sz w:val="28"/>
          <w:szCs w:val="28"/>
        </w:rPr>
        <w:t>%的气团源自苏南地区（轨迹 1），途径皖南东北长江廊道到达德安，其轨迹长度较短，气团迁移速度较慢；</w:t>
      </w:r>
      <w:r>
        <w:rPr>
          <w:rFonts w:ascii="Times New Roman" w:hAnsi="Times New Roman" w:cs="宋体"/>
          <w:color w:val="000000"/>
          <w:kern w:val="0"/>
          <w:sz w:val="28"/>
          <w:szCs w:val="28"/>
        </w:rPr>
        <w:t>32.77</w:t>
      </w:r>
      <w:r>
        <w:rPr>
          <w:rFonts w:hint="eastAsia" w:ascii="Times New Roman" w:hAnsi="Times New Roman" w:cs="宋体"/>
          <w:color w:val="000000"/>
          <w:kern w:val="0"/>
          <w:sz w:val="28"/>
          <w:szCs w:val="28"/>
        </w:rPr>
        <w:t>%的气团源自江西中部地区（轨迹 2），向东北短距离迁移到达德安；</w:t>
      </w:r>
      <w:r>
        <w:rPr>
          <w:rFonts w:ascii="Times New Roman" w:hAnsi="Times New Roman" w:cs="宋体"/>
          <w:color w:val="000000"/>
          <w:kern w:val="0"/>
          <w:sz w:val="28"/>
          <w:szCs w:val="28"/>
        </w:rPr>
        <w:t>13.52</w:t>
      </w:r>
      <w:r>
        <w:rPr>
          <w:rFonts w:hint="eastAsia" w:ascii="Times New Roman" w:hAnsi="Times New Roman" w:cs="宋体"/>
          <w:color w:val="000000"/>
          <w:kern w:val="0"/>
          <w:sz w:val="28"/>
          <w:szCs w:val="28"/>
        </w:rPr>
        <w:t>%的气团源自鲁豫皖交界地区（轨迹 3），由北至南贯穿安徽途径东北长江廊道到达德安；</w:t>
      </w:r>
      <w:r>
        <w:rPr>
          <w:rFonts w:ascii="Times New Roman" w:hAnsi="Times New Roman" w:cs="宋体"/>
          <w:color w:val="000000"/>
          <w:kern w:val="0"/>
          <w:sz w:val="28"/>
          <w:szCs w:val="28"/>
        </w:rPr>
        <w:t>13.80</w:t>
      </w:r>
      <w:r>
        <w:rPr>
          <w:rFonts w:hint="eastAsia" w:ascii="Times New Roman" w:hAnsi="Times New Roman" w:cs="宋体"/>
          <w:color w:val="000000"/>
          <w:kern w:val="0"/>
          <w:sz w:val="28"/>
          <w:szCs w:val="28"/>
        </w:rPr>
        <w:t>%的气团源自黄海海上地区（轨迹 4），途径苏南、皖南到达德安；</w:t>
      </w:r>
      <w:r>
        <w:rPr>
          <w:rFonts w:ascii="Times New Roman" w:hAnsi="Times New Roman" w:cs="宋体"/>
          <w:color w:val="000000"/>
          <w:kern w:val="0"/>
          <w:sz w:val="28"/>
          <w:szCs w:val="28"/>
        </w:rPr>
        <w:t>5.25</w:t>
      </w:r>
      <w:r>
        <w:rPr>
          <w:rFonts w:hint="eastAsia" w:ascii="Times New Roman" w:hAnsi="Times New Roman" w:cs="宋体"/>
          <w:color w:val="000000"/>
          <w:kern w:val="0"/>
          <w:sz w:val="28"/>
          <w:szCs w:val="28"/>
        </w:rPr>
        <w:t xml:space="preserve">%的气团源自外蒙地区（轨迹 </w:t>
      </w:r>
      <w:r>
        <w:rPr>
          <w:rFonts w:ascii="Times New Roman" w:hAnsi="Times New Roman" w:cs="宋体"/>
          <w:color w:val="000000"/>
          <w:kern w:val="0"/>
          <w:sz w:val="28"/>
          <w:szCs w:val="28"/>
        </w:rPr>
        <w:t>5</w:t>
      </w:r>
      <w:r>
        <w:rPr>
          <w:rFonts w:hint="eastAsia" w:ascii="Times New Roman" w:hAnsi="Times New Roman" w:cs="宋体"/>
          <w:color w:val="000000"/>
          <w:kern w:val="0"/>
          <w:sz w:val="28"/>
          <w:szCs w:val="28"/>
        </w:rPr>
        <w:t>），途径陕西、河南、湖北和安徽自北方到达德安；1</w:t>
      </w:r>
      <w:r>
        <w:rPr>
          <w:rFonts w:ascii="Times New Roman" w:hAnsi="Times New Roman" w:cs="宋体"/>
          <w:color w:val="000000"/>
          <w:kern w:val="0"/>
          <w:sz w:val="28"/>
          <w:szCs w:val="28"/>
        </w:rPr>
        <w:t>3.06%</w:t>
      </w:r>
      <w:r>
        <w:rPr>
          <w:rFonts w:hint="eastAsia" w:ascii="Times New Roman" w:hAnsi="Times New Roman" w:cs="宋体"/>
          <w:color w:val="000000"/>
          <w:kern w:val="0"/>
          <w:sz w:val="28"/>
          <w:szCs w:val="28"/>
        </w:rPr>
        <w:t xml:space="preserve">的气团源自南海海上地区（轨迹 </w:t>
      </w:r>
      <w:r>
        <w:rPr>
          <w:rFonts w:ascii="Times New Roman" w:hAnsi="Times New Roman" w:cs="宋体"/>
          <w:color w:val="000000"/>
          <w:kern w:val="0"/>
          <w:sz w:val="28"/>
          <w:szCs w:val="28"/>
        </w:rPr>
        <w:t>6</w:t>
      </w:r>
      <w:r>
        <w:rPr>
          <w:rFonts w:hint="eastAsia" w:ascii="Times New Roman" w:hAnsi="Times New Roman" w:cs="宋体"/>
          <w:color w:val="000000"/>
          <w:kern w:val="0"/>
          <w:sz w:val="28"/>
          <w:szCs w:val="28"/>
        </w:rPr>
        <w:t>），途径广东由南至北贯穿江西到达德安。</w:t>
      </w:r>
    </w:p>
    <w:p>
      <w:pPr>
        <w:ind w:firstLine="560" w:firstLineChars="200"/>
        <w:rPr>
          <w:rFonts w:ascii="Times New Roman" w:hAnsi="Times New Roman" w:cs="Times New Roman"/>
          <w:b/>
          <w:sz w:val="28"/>
          <w:szCs w:val="28"/>
        </w:rPr>
      </w:pPr>
      <w:r>
        <w:rPr>
          <w:rFonts w:hint="eastAsia" w:ascii="Times New Roman" w:hAnsi="Times New Roman" w:cs="宋体"/>
          <w:color w:val="000000"/>
          <w:kern w:val="0"/>
          <w:sz w:val="28"/>
          <w:szCs w:val="28"/>
        </w:rPr>
        <w:t xml:space="preserve">其中，在轨迹 </w:t>
      </w:r>
      <w:r>
        <w:rPr>
          <w:rFonts w:ascii="Times New Roman" w:hAnsi="Times New Roman" w:cs="宋体"/>
          <w:color w:val="000000"/>
          <w:kern w:val="0"/>
          <w:sz w:val="28"/>
          <w:szCs w:val="28"/>
        </w:rPr>
        <w:t>1</w:t>
      </w:r>
      <w:r>
        <w:rPr>
          <w:rFonts w:hint="eastAsia" w:ascii="Times New Roman" w:hAnsi="Times New Roman" w:cs="宋体"/>
          <w:color w:val="000000"/>
          <w:kern w:val="0"/>
          <w:sz w:val="28"/>
          <w:szCs w:val="28"/>
        </w:rPr>
        <w:t xml:space="preserve"> 的影响下德安的P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 xml:space="preserve">平均浓度最高，达 </w:t>
      </w:r>
      <w:r>
        <w:rPr>
          <w:rFonts w:ascii="Times New Roman" w:hAnsi="Times New Roman" w:cs="宋体"/>
          <w:color w:val="000000"/>
          <w:kern w:val="0"/>
          <w:sz w:val="28"/>
          <w:szCs w:val="28"/>
        </w:rPr>
        <w:t>35.84</w:t>
      </w:r>
      <w:r>
        <w:rPr>
          <w:rFonts w:hint="eastAsia" w:ascii="Times New Roman" w:hAnsi="Times New Roman" w:cs="宋体"/>
          <w:color w:val="000000"/>
          <w:kern w:val="0"/>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color w:val="000000"/>
          <w:kern w:val="0"/>
          <w:sz w:val="28"/>
          <w:szCs w:val="28"/>
        </w:rPr>
        <w:t>；值得注意的是，轨迹</w:t>
      </w:r>
      <w:r>
        <w:rPr>
          <w:rFonts w:ascii="Times New Roman" w:hAnsi="Times New Roman" w:cs="宋体"/>
          <w:color w:val="000000"/>
          <w:kern w:val="0"/>
          <w:sz w:val="28"/>
          <w:szCs w:val="28"/>
        </w:rPr>
        <w:t>5</w:t>
      </w:r>
      <w:r>
        <w:rPr>
          <w:rFonts w:hint="eastAsia" w:ascii="Times New Roman" w:hAnsi="Times New Roman" w:cs="宋体"/>
          <w:color w:val="000000"/>
          <w:kern w:val="0"/>
          <w:sz w:val="28"/>
          <w:szCs w:val="28"/>
        </w:rPr>
        <w:t>的P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浓度较低，但P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10</w:t>
      </w:r>
      <w:r>
        <w:rPr>
          <w:rFonts w:hint="eastAsia" w:ascii="Times New Roman" w:hAnsi="Times New Roman" w:cs="宋体"/>
          <w:color w:val="000000"/>
          <w:kern w:val="0"/>
          <w:sz w:val="28"/>
          <w:szCs w:val="28"/>
        </w:rPr>
        <w:t>浓度较高，可能与北方冷空气南下有关，途径内蒙沙地和黄土高原，导致其粗颗粒物浓度较高；轨迹3和4对德安O</w:t>
      </w:r>
      <w:r>
        <w:rPr>
          <w:rFonts w:ascii="Times New Roman" w:hAnsi="Times New Roman" w:cs="宋体"/>
          <w:color w:val="000000"/>
          <w:kern w:val="0"/>
          <w:sz w:val="28"/>
          <w:szCs w:val="28"/>
          <w:vertAlign w:val="subscript"/>
        </w:rPr>
        <w:t>3</w:t>
      </w:r>
      <w:r>
        <w:rPr>
          <w:rFonts w:hint="eastAsia" w:ascii="Times New Roman" w:hAnsi="Times New Roman" w:cs="宋体"/>
          <w:color w:val="000000"/>
          <w:kern w:val="0"/>
          <w:sz w:val="28"/>
          <w:szCs w:val="28"/>
        </w:rPr>
        <w:t xml:space="preserve">贡献较大，可能与夏季长三角臭氧高发区有关。因此轨迹 </w:t>
      </w:r>
      <w:r>
        <w:rPr>
          <w:rFonts w:ascii="Times New Roman" w:hAnsi="Times New Roman" w:cs="宋体"/>
          <w:color w:val="000000"/>
          <w:kern w:val="0"/>
          <w:sz w:val="28"/>
          <w:szCs w:val="28"/>
        </w:rPr>
        <w:t>1</w:t>
      </w:r>
      <w:r>
        <w:rPr>
          <w:rFonts w:hint="eastAsia" w:ascii="Times New Roman" w:hAnsi="Times New Roman" w:cs="宋体"/>
          <w:color w:val="000000"/>
          <w:kern w:val="0"/>
          <w:sz w:val="28"/>
          <w:szCs w:val="28"/>
        </w:rPr>
        <w:t xml:space="preserve"> 对德安颗粒物污染贡献最大，轨迹3和4对德安O</w:t>
      </w:r>
      <w:r>
        <w:rPr>
          <w:rFonts w:ascii="Times New Roman" w:hAnsi="Times New Roman" w:cs="宋体"/>
          <w:color w:val="000000"/>
          <w:kern w:val="0"/>
          <w:sz w:val="28"/>
          <w:szCs w:val="28"/>
          <w:vertAlign w:val="subscript"/>
        </w:rPr>
        <w:t>3</w:t>
      </w:r>
      <w:r>
        <w:rPr>
          <w:rFonts w:hint="eastAsia" w:ascii="Times New Roman" w:hAnsi="Times New Roman" w:cs="宋体"/>
          <w:color w:val="000000"/>
          <w:kern w:val="0"/>
          <w:sz w:val="28"/>
          <w:szCs w:val="28"/>
        </w:rPr>
        <w:t xml:space="preserve">贡献较大，可见 </w:t>
      </w:r>
      <w:r>
        <w:rPr>
          <w:rFonts w:ascii="Times New Roman" w:hAnsi="Times New Roman" w:cs="宋体"/>
          <w:color w:val="000000"/>
          <w:kern w:val="0"/>
          <w:sz w:val="28"/>
          <w:szCs w:val="28"/>
        </w:rPr>
        <w:t>2022</w:t>
      </w:r>
      <w:r>
        <w:rPr>
          <w:rFonts w:hint="eastAsia" w:ascii="Times New Roman" w:hAnsi="Times New Roman" w:cs="宋体"/>
          <w:color w:val="000000"/>
          <w:kern w:val="0"/>
          <w:sz w:val="28"/>
          <w:szCs w:val="28"/>
        </w:rPr>
        <w:t>年德安颗粒物浓度受到东北部污染气团传输影响较大，臭氧受长三角传输影响较大。</w:t>
      </w:r>
    </w:p>
    <w:p>
      <w:pPr>
        <w:jc w:val="center"/>
        <w:rPr>
          <w:rFonts w:ascii="Times New Roman" w:hAnsi="Times New Roman" w:cs="Times New Roman"/>
          <w:b/>
          <w:sz w:val="28"/>
          <w:szCs w:val="28"/>
        </w:rPr>
      </w:pPr>
      <w:r>
        <w:rPr>
          <w:rFonts w:ascii="Times New Roman" w:hAnsi="Times New Roman"/>
        </w:rPr>
        <w:drawing>
          <wp:inline distT="0" distB="0" distL="0" distR="0">
            <wp:extent cx="4657725" cy="3293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3630" cy="3325945"/>
                    </a:xfrm>
                    <a:prstGeom prst="rect">
                      <a:avLst/>
                    </a:prstGeom>
                    <a:noFill/>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4"/>
          <w:szCs w:val="24"/>
        </w:rPr>
        <w:t>图2-14  2022</w:t>
      </w:r>
      <w:r>
        <w:rPr>
          <w:rFonts w:hint="eastAsia" w:ascii="Times New Roman" w:hAnsi="Times New Roman" w:cs="Times New Roman"/>
          <w:sz w:val="24"/>
          <w:szCs w:val="24"/>
        </w:rPr>
        <w:t>年</w:t>
      </w:r>
      <w:r>
        <w:rPr>
          <w:rFonts w:ascii="Times New Roman" w:hAnsi="Times New Roman" w:cs="Times New Roman"/>
          <w:sz w:val="24"/>
          <w:szCs w:val="24"/>
        </w:rPr>
        <w:t>德安县</w:t>
      </w:r>
      <w:r>
        <w:rPr>
          <w:rFonts w:hint="eastAsia" w:ascii="Times New Roman" w:hAnsi="Times New Roman" w:cs="Times New Roman"/>
          <w:sz w:val="24"/>
          <w:szCs w:val="24"/>
        </w:rPr>
        <w:t>后向轨迹聚类</w:t>
      </w:r>
    </w:p>
    <w:p>
      <w:pPr>
        <w:widowControl/>
        <w:jc w:val="center"/>
        <w:rPr>
          <w:rFonts w:ascii="Times New Roman" w:hAnsi="Times New Roman" w:cs="Times New Roman"/>
          <w:sz w:val="24"/>
          <w:szCs w:val="24"/>
        </w:rPr>
      </w:pPr>
      <w:r>
        <w:rPr>
          <w:rFonts w:hint="eastAsia" w:ascii="Times New Roman" w:hAnsi="Times New Roman" w:cs="Times New Roman"/>
          <w:sz w:val="24"/>
          <w:szCs w:val="24"/>
        </w:rPr>
        <w:t>表</w:t>
      </w:r>
      <w:r>
        <w:rPr>
          <w:rFonts w:ascii="Times New Roman" w:hAnsi="Times New Roman" w:cs="Times New Roman"/>
          <w:sz w:val="24"/>
          <w:szCs w:val="24"/>
        </w:rPr>
        <w:t xml:space="preserve">2-3 </w:t>
      </w:r>
      <w:r>
        <w:rPr>
          <w:rFonts w:hint="eastAsia" w:ascii="Times New Roman" w:hAnsi="Times New Roman" w:cs="Times New Roman"/>
          <w:sz w:val="24"/>
          <w:szCs w:val="24"/>
        </w:rPr>
        <w:t xml:space="preserve"> </w:t>
      </w:r>
      <w:r>
        <w:rPr>
          <w:rFonts w:ascii="Times New Roman" w:hAnsi="Times New Roman" w:cs="Times New Roman"/>
          <w:sz w:val="24"/>
          <w:szCs w:val="24"/>
        </w:rPr>
        <w:t>2022</w:t>
      </w:r>
      <w:r>
        <w:rPr>
          <w:rFonts w:hint="eastAsia" w:ascii="Times New Roman" w:hAnsi="Times New Roman" w:cs="Times New Roman"/>
          <w:sz w:val="24"/>
          <w:szCs w:val="24"/>
        </w:rPr>
        <w:t xml:space="preserve"> 年德安聚类气团类别明细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1176"/>
        <w:gridCol w:w="1056"/>
        <w:gridCol w:w="1976"/>
        <w:gridCol w:w="1725"/>
        <w:gridCol w:w="20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编号</w:t>
            </w:r>
          </w:p>
        </w:tc>
        <w:tc>
          <w:tcPr>
            <w:tcW w:w="0" w:type="auto"/>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轨迹数量</w:t>
            </w:r>
          </w:p>
        </w:tc>
        <w:tc>
          <w:tcPr>
            <w:tcW w:w="0" w:type="auto"/>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占比(</w:t>
            </w:r>
            <w:r>
              <w:rPr>
                <w:rFonts w:ascii="Times New Roman" w:hAnsi="Times New Roman" w:cs="宋体"/>
                <w:color w:val="000000"/>
                <w:kern w:val="0"/>
                <w:sz w:val="24"/>
                <w:szCs w:val="24"/>
              </w:rPr>
              <w:t>%</w:t>
            </w:r>
            <w:r>
              <w:rPr>
                <w:rFonts w:hint="eastAsia" w:ascii="Times New Roman" w:hAnsi="Times New Roman" w:cs="宋体"/>
                <w:color w:val="000000"/>
                <w:kern w:val="0"/>
                <w:sz w:val="24"/>
                <w:szCs w:val="24"/>
              </w:rPr>
              <w:t>)</w:t>
            </w:r>
          </w:p>
        </w:tc>
        <w:tc>
          <w:tcPr>
            <w:tcW w:w="0" w:type="auto"/>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PM</w:t>
            </w:r>
            <w:r>
              <w:rPr>
                <w:rFonts w:hint="eastAsia" w:ascii="Times New Roman" w:hAnsi="Times New Roman" w:cs="宋体"/>
                <w:color w:val="000000"/>
                <w:kern w:val="0"/>
                <w:sz w:val="24"/>
                <w:szCs w:val="24"/>
                <w:vertAlign w:val="subscript"/>
              </w:rPr>
              <w:t>10</w:t>
            </w:r>
            <w:r>
              <w:rPr>
                <w:rFonts w:hint="eastAsia" w:ascii="Times New Roman" w:hAnsi="Times New Roman" w:cs="宋体"/>
                <w:color w:val="000000"/>
                <w:kern w:val="0"/>
                <w:sz w:val="24"/>
                <w:szCs w:val="24"/>
              </w:rPr>
              <w:t>浓度(</w:t>
            </w:r>
            <w:r>
              <w:rPr>
                <w:rFonts w:ascii="Times New Roman" w:hAnsi="Times New Roman"/>
                <w:sz w:val="24"/>
                <w:szCs w:val="24"/>
              </w:rPr>
              <w:t>μg/m</w:t>
            </w:r>
            <w:r>
              <w:rPr>
                <w:rFonts w:ascii="Times New Roman" w:hAnsi="Times New Roman"/>
                <w:sz w:val="24"/>
                <w:szCs w:val="24"/>
                <w:vertAlign w:val="superscript"/>
              </w:rPr>
              <w:t>3</w:t>
            </w:r>
            <w:r>
              <w:rPr>
                <w:rFonts w:ascii="Times New Roman" w:hAnsi="Times New Roman"/>
                <w:sz w:val="24"/>
                <w:szCs w:val="24"/>
              </w:rPr>
              <w:t>)</w:t>
            </w:r>
          </w:p>
        </w:tc>
        <w:tc>
          <w:tcPr>
            <w:tcW w:w="0" w:type="auto"/>
            <w:tcBorders>
              <w:top w:val="single" w:color="auto" w:sz="8" w:space="0"/>
              <w:bottom w:val="single" w:color="auto" w:sz="4" w:space="0"/>
            </w:tcBorders>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O</w:t>
            </w:r>
            <w:r>
              <w:rPr>
                <w:rFonts w:ascii="Times New Roman" w:hAnsi="Times New Roman" w:cs="宋体"/>
                <w:color w:val="000000"/>
                <w:kern w:val="0"/>
                <w:sz w:val="24"/>
                <w:szCs w:val="24"/>
                <w:vertAlign w:val="subscript"/>
              </w:rPr>
              <w:t>3</w:t>
            </w:r>
            <w:r>
              <w:rPr>
                <w:rFonts w:hint="eastAsia" w:ascii="Times New Roman" w:hAnsi="Times New Roman" w:cs="宋体"/>
                <w:color w:val="000000"/>
                <w:kern w:val="0"/>
                <w:sz w:val="24"/>
                <w:szCs w:val="24"/>
              </w:rPr>
              <w:t>浓度(</w:t>
            </w:r>
            <w:r>
              <w:rPr>
                <w:rFonts w:ascii="Times New Roman" w:hAnsi="Times New Roman"/>
                <w:sz w:val="24"/>
                <w:szCs w:val="24"/>
              </w:rPr>
              <w:t>μg/m</w:t>
            </w:r>
            <w:r>
              <w:rPr>
                <w:rFonts w:ascii="Times New Roman" w:hAnsi="Times New Roman"/>
                <w:sz w:val="24"/>
                <w:szCs w:val="24"/>
                <w:vertAlign w:val="superscript"/>
              </w:rPr>
              <w:t>3</w:t>
            </w:r>
            <w:r>
              <w:rPr>
                <w:rFonts w:ascii="Times New Roman" w:hAnsi="Times New Roman"/>
                <w:sz w:val="24"/>
                <w:szCs w:val="24"/>
              </w:rPr>
              <w:t>)</w:t>
            </w:r>
          </w:p>
        </w:tc>
        <w:tc>
          <w:tcPr>
            <w:tcW w:w="0" w:type="auto"/>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PM</w:t>
            </w:r>
            <w:r>
              <w:rPr>
                <w:rFonts w:hint="eastAsia" w:ascii="Times New Roman" w:hAnsi="Times New Roman" w:cs="宋体"/>
                <w:color w:val="000000"/>
                <w:kern w:val="0"/>
                <w:sz w:val="24"/>
                <w:szCs w:val="24"/>
                <w:vertAlign w:val="subscript"/>
              </w:rPr>
              <w:t>2.5</w:t>
            </w:r>
            <w:r>
              <w:rPr>
                <w:rFonts w:hint="eastAsia" w:ascii="Times New Roman" w:hAnsi="Times New Roman" w:cs="宋体"/>
                <w:color w:val="000000"/>
                <w:kern w:val="0"/>
                <w:sz w:val="24"/>
                <w:szCs w:val="24"/>
              </w:rPr>
              <w:t>浓度(</w:t>
            </w:r>
            <w:r>
              <w:rPr>
                <w:rFonts w:ascii="Times New Roman" w:hAnsi="Times New Roman"/>
                <w:sz w:val="24"/>
                <w:szCs w:val="24"/>
              </w:rPr>
              <w:t>μg/m</w:t>
            </w:r>
            <w:r>
              <w:rPr>
                <w:rFonts w:ascii="Times New Roman" w:hAnsi="Times New Roman"/>
                <w:sz w:val="24"/>
                <w:szCs w:val="24"/>
                <w:vertAlign w:val="superscript"/>
              </w:rPr>
              <w:t>3</w:t>
            </w:r>
            <w:r>
              <w:rPr>
                <w:rFonts w:ascii="Times New Roman" w:hAnsi="Times New Roman"/>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tcBorders>
              <w:top w:val="single" w:color="auto" w:sz="4" w:space="0"/>
            </w:tcBorders>
            <w:noWrap/>
            <w:vAlign w:val="center"/>
          </w:tcPr>
          <w:p>
            <w:pPr>
              <w:jc w:val="center"/>
              <w:rPr>
                <w:rFonts w:ascii="Times New Roman" w:hAnsi="Times New Roman" w:cs="Times New Roman"/>
              </w:rPr>
            </w:pPr>
            <w:r>
              <w:rPr>
                <w:rFonts w:ascii="Times New Roman" w:hAnsi="Times New Roman" w:cs="Times New Roman"/>
              </w:rPr>
              <w:t>1</w:t>
            </w:r>
          </w:p>
        </w:tc>
        <w:tc>
          <w:tcPr>
            <w:tcW w:w="0" w:type="auto"/>
            <w:tcBorders>
              <w:top w:val="single" w:color="auto" w:sz="4" w:space="0"/>
            </w:tcBorders>
            <w:noWrap/>
            <w:vAlign w:val="center"/>
          </w:tcPr>
          <w:p>
            <w:pPr>
              <w:jc w:val="center"/>
              <w:rPr>
                <w:rFonts w:ascii="Times New Roman" w:hAnsi="Times New Roman" w:cs="Times New Roman"/>
              </w:rPr>
            </w:pPr>
            <w:r>
              <w:rPr>
                <w:rFonts w:ascii="Times New Roman" w:hAnsi="Times New Roman" w:cs="Times New Roman"/>
              </w:rPr>
              <w:t>1892</w:t>
            </w:r>
          </w:p>
        </w:tc>
        <w:tc>
          <w:tcPr>
            <w:tcW w:w="0" w:type="auto"/>
            <w:tcBorders>
              <w:top w:val="single" w:color="auto" w:sz="4" w:space="0"/>
            </w:tcBorders>
            <w:noWrap/>
            <w:vAlign w:val="center"/>
          </w:tcPr>
          <w:p>
            <w:pPr>
              <w:jc w:val="center"/>
              <w:rPr>
                <w:rFonts w:ascii="Times New Roman" w:hAnsi="Times New Roman" w:cs="Times New Roman"/>
              </w:rPr>
            </w:pPr>
            <w:r>
              <w:rPr>
                <w:rFonts w:ascii="Times New Roman" w:hAnsi="Times New Roman" w:cs="Times New Roman"/>
              </w:rPr>
              <w:t>21.60</w:t>
            </w:r>
          </w:p>
        </w:tc>
        <w:tc>
          <w:tcPr>
            <w:tcW w:w="0" w:type="auto"/>
            <w:tcBorders>
              <w:top w:val="single" w:color="auto" w:sz="4" w:space="0"/>
            </w:tcBorders>
            <w:noWrap/>
            <w:vAlign w:val="center"/>
          </w:tcPr>
          <w:p>
            <w:pPr>
              <w:jc w:val="center"/>
              <w:rPr>
                <w:rFonts w:ascii="Times New Roman" w:hAnsi="Times New Roman" w:cs="Times New Roman"/>
                <w:color w:val="FF0000"/>
              </w:rPr>
            </w:pPr>
            <w:r>
              <w:rPr>
                <w:rFonts w:ascii="Times New Roman" w:hAnsi="Times New Roman" w:cs="Times New Roman"/>
                <w:color w:val="FF0000"/>
              </w:rPr>
              <w:t>56.65</w:t>
            </w:r>
          </w:p>
        </w:tc>
        <w:tc>
          <w:tcPr>
            <w:tcW w:w="0" w:type="auto"/>
            <w:tcBorders>
              <w:top w:val="single" w:color="auto" w:sz="4" w:space="0"/>
            </w:tcBorders>
            <w:vAlign w:val="center"/>
          </w:tcPr>
          <w:p>
            <w:pPr>
              <w:jc w:val="center"/>
              <w:rPr>
                <w:rFonts w:ascii="Times New Roman" w:hAnsi="Times New Roman" w:cs="Times New Roman"/>
              </w:rPr>
            </w:pPr>
            <w:r>
              <w:rPr>
                <w:rFonts w:ascii="Times New Roman" w:hAnsi="Times New Roman" w:cs="Times New Roman"/>
              </w:rPr>
              <w:t>67.26</w:t>
            </w:r>
          </w:p>
        </w:tc>
        <w:tc>
          <w:tcPr>
            <w:tcW w:w="0" w:type="auto"/>
            <w:tcBorders>
              <w:top w:val="single" w:color="auto" w:sz="4" w:space="0"/>
            </w:tcBorders>
            <w:noWrap/>
            <w:vAlign w:val="center"/>
          </w:tcPr>
          <w:p>
            <w:pPr>
              <w:jc w:val="center"/>
              <w:rPr>
                <w:rFonts w:ascii="Times New Roman" w:hAnsi="Times New Roman" w:cs="Times New Roman"/>
                <w:color w:val="FF0000"/>
              </w:rPr>
            </w:pPr>
            <w:r>
              <w:rPr>
                <w:rFonts w:ascii="Times New Roman" w:hAnsi="Times New Roman" w:cs="Times New Roman"/>
                <w:color w:val="FF0000"/>
              </w:rPr>
              <w:t>35.84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noWrap/>
            <w:vAlign w:val="center"/>
          </w:tcPr>
          <w:p>
            <w:pPr>
              <w:jc w:val="center"/>
              <w:rPr>
                <w:rFonts w:ascii="Times New Roman" w:hAnsi="Times New Roman" w:cs="Times New Roman"/>
              </w:rPr>
            </w:pPr>
            <w:r>
              <w:rPr>
                <w:rFonts w:ascii="Times New Roman" w:hAnsi="Times New Roman" w:cs="Times New Roman"/>
              </w:rPr>
              <w:t>2</w:t>
            </w:r>
          </w:p>
        </w:tc>
        <w:tc>
          <w:tcPr>
            <w:tcW w:w="0" w:type="auto"/>
            <w:noWrap/>
            <w:vAlign w:val="center"/>
          </w:tcPr>
          <w:p>
            <w:pPr>
              <w:jc w:val="center"/>
              <w:rPr>
                <w:rFonts w:ascii="Times New Roman" w:hAnsi="Times New Roman" w:cs="Times New Roman"/>
              </w:rPr>
            </w:pPr>
            <w:r>
              <w:rPr>
                <w:rFonts w:ascii="Times New Roman" w:hAnsi="Times New Roman" w:cs="Times New Roman"/>
              </w:rPr>
              <w:t>2871</w:t>
            </w:r>
          </w:p>
        </w:tc>
        <w:tc>
          <w:tcPr>
            <w:tcW w:w="0" w:type="auto"/>
            <w:noWrap/>
            <w:vAlign w:val="center"/>
          </w:tcPr>
          <w:p>
            <w:pPr>
              <w:jc w:val="center"/>
              <w:rPr>
                <w:rFonts w:ascii="Times New Roman" w:hAnsi="Times New Roman" w:cs="Times New Roman"/>
              </w:rPr>
            </w:pPr>
            <w:r>
              <w:rPr>
                <w:rFonts w:ascii="Times New Roman" w:hAnsi="Times New Roman" w:cs="Times New Roman"/>
              </w:rPr>
              <w:t>32.77</w:t>
            </w:r>
          </w:p>
        </w:tc>
        <w:tc>
          <w:tcPr>
            <w:tcW w:w="0" w:type="auto"/>
            <w:noWrap/>
            <w:vAlign w:val="center"/>
          </w:tcPr>
          <w:p>
            <w:pPr>
              <w:jc w:val="center"/>
              <w:rPr>
                <w:rFonts w:ascii="Times New Roman" w:hAnsi="Times New Roman" w:cs="Times New Roman"/>
              </w:rPr>
            </w:pPr>
            <w:r>
              <w:rPr>
                <w:rFonts w:ascii="Times New Roman" w:hAnsi="Times New Roman" w:cs="Times New Roman"/>
              </w:rPr>
              <w:t>47.72</w:t>
            </w:r>
          </w:p>
        </w:tc>
        <w:tc>
          <w:tcPr>
            <w:tcW w:w="0" w:type="auto"/>
            <w:vAlign w:val="center"/>
          </w:tcPr>
          <w:p>
            <w:pPr>
              <w:jc w:val="center"/>
              <w:rPr>
                <w:rFonts w:ascii="Times New Roman" w:hAnsi="Times New Roman" w:cs="Times New Roman"/>
              </w:rPr>
            </w:pPr>
            <w:r>
              <w:rPr>
                <w:rFonts w:ascii="Times New Roman" w:hAnsi="Times New Roman" w:cs="Times New Roman"/>
              </w:rPr>
              <w:t>64.11</w:t>
            </w:r>
          </w:p>
        </w:tc>
        <w:tc>
          <w:tcPr>
            <w:tcW w:w="0" w:type="auto"/>
            <w:noWrap/>
            <w:vAlign w:val="center"/>
          </w:tcPr>
          <w:p>
            <w:pPr>
              <w:jc w:val="center"/>
              <w:rPr>
                <w:rFonts w:ascii="Times New Roman" w:hAnsi="Times New Roman" w:cs="Times New Roman"/>
              </w:rPr>
            </w:pPr>
            <w:r>
              <w:rPr>
                <w:rFonts w:ascii="Times New Roman" w:hAnsi="Times New Roman" w:cs="Times New Roman"/>
              </w:rPr>
              <w:t>29.55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noWrap/>
            <w:vAlign w:val="center"/>
          </w:tcPr>
          <w:p>
            <w:pPr>
              <w:jc w:val="center"/>
              <w:rPr>
                <w:rFonts w:ascii="Times New Roman" w:hAnsi="Times New Roman" w:cs="Times New Roman"/>
              </w:rPr>
            </w:pPr>
            <w:r>
              <w:rPr>
                <w:rFonts w:ascii="Times New Roman" w:hAnsi="Times New Roman" w:cs="Times New Roman"/>
              </w:rPr>
              <w:t>3</w:t>
            </w:r>
          </w:p>
        </w:tc>
        <w:tc>
          <w:tcPr>
            <w:tcW w:w="0" w:type="auto"/>
            <w:noWrap/>
            <w:vAlign w:val="center"/>
          </w:tcPr>
          <w:p>
            <w:pPr>
              <w:jc w:val="center"/>
              <w:rPr>
                <w:rFonts w:ascii="Times New Roman" w:hAnsi="Times New Roman" w:cs="Times New Roman"/>
              </w:rPr>
            </w:pPr>
            <w:r>
              <w:rPr>
                <w:rFonts w:ascii="Times New Roman" w:hAnsi="Times New Roman" w:cs="Times New Roman"/>
              </w:rPr>
              <w:t>1184</w:t>
            </w:r>
          </w:p>
        </w:tc>
        <w:tc>
          <w:tcPr>
            <w:tcW w:w="0" w:type="auto"/>
            <w:noWrap/>
            <w:vAlign w:val="center"/>
          </w:tcPr>
          <w:p>
            <w:pPr>
              <w:jc w:val="center"/>
              <w:rPr>
                <w:rFonts w:ascii="Times New Roman" w:hAnsi="Times New Roman" w:cs="Times New Roman"/>
              </w:rPr>
            </w:pPr>
            <w:r>
              <w:rPr>
                <w:rFonts w:ascii="Times New Roman" w:hAnsi="Times New Roman" w:cs="Times New Roman"/>
              </w:rPr>
              <w:t>13.52</w:t>
            </w:r>
          </w:p>
        </w:tc>
        <w:tc>
          <w:tcPr>
            <w:tcW w:w="0" w:type="auto"/>
            <w:noWrap/>
            <w:vAlign w:val="center"/>
          </w:tcPr>
          <w:p>
            <w:pPr>
              <w:jc w:val="center"/>
              <w:rPr>
                <w:rFonts w:ascii="Times New Roman" w:hAnsi="Times New Roman" w:cs="Times New Roman"/>
              </w:rPr>
            </w:pPr>
            <w:r>
              <w:rPr>
                <w:rFonts w:ascii="Times New Roman" w:hAnsi="Times New Roman" w:cs="Times New Roman"/>
              </w:rPr>
              <w:t>52.80</w:t>
            </w:r>
          </w:p>
        </w:tc>
        <w:tc>
          <w:tcPr>
            <w:tcW w:w="0" w:type="auto"/>
            <w:vAlign w:val="center"/>
          </w:tcPr>
          <w:p>
            <w:pPr>
              <w:jc w:val="center"/>
              <w:rPr>
                <w:rFonts w:ascii="Times New Roman" w:hAnsi="Times New Roman" w:cs="Times New Roman"/>
                <w:color w:val="FF0000"/>
              </w:rPr>
            </w:pPr>
            <w:r>
              <w:rPr>
                <w:rFonts w:ascii="Times New Roman" w:hAnsi="Times New Roman" w:cs="Times New Roman"/>
                <w:color w:val="FF0000"/>
              </w:rPr>
              <w:t>75.24</w:t>
            </w:r>
          </w:p>
        </w:tc>
        <w:tc>
          <w:tcPr>
            <w:tcW w:w="0" w:type="auto"/>
            <w:noWrap/>
            <w:vAlign w:val="center"/>
          </w:tcPr>
          <w:p>
            <w:pPr>
              <w:jc w:val="center"/>
              <w:rPr>
                <w:rFonts w:ascii="Times New Roman" w:hAnsi="Times New Roman" w:cs="Times New Roman"/>
                <w:color w:val="FF0000"/>
              </w:rPr>
            </w:pPr>
            <w:r>
              <w:rPr>
                <w:rFonts w:ascii="Times New Roman" w:hAnsi="Times New Roman" w:cs="Times New Roman"/>
                <w:color w:val="FF0000"/>
              </w:rPr>
              <w:t>31.79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noWrap/>
            <w:vAlign w:val="center"/>
          </w:tcPr>
          <w:p>
            <w:pPr>
              <w:jc w:val="center"/>
              <w:rPr>
                <w:rFonts w:ascii="Times New Roman" w:hAnsi="Times New Roman" w:cs="Times New Roman"/>
              </w:rPr>
            </w:pPr>
            <w:r>
              <w:rPr>
                <w:rFonts w:ascii="Times New Roman" w:hAnsi="Times New Roman" w:cs="Times New Roman"/>
              </w:rPr>
              <w:t>4</w:t>
            </w:r>
          </w:p>
        </w:tc>
        <w:tc>
          <w:tcPr>
            <w:tcW w:w="0" w:type="auto"/>
            <w:noWrap/>
            <w:vAlign w:val="center"/>
          </w:tcPr>
          <w:p>
            <w:pPr>
              <w:jc w:val="center"/>
              <w:rPr>
                <w:rFonts w:ascii="Times New Roman" w:hAnsi="Times New Roman" w:cs="Times New Roman"/>
              </w:rPr>
            </w:pPr>
            <w:r>
              <w:rPr>
                <w:rFonts w:ascii="Times New Roman" w:hAnsi="Times New Roman" w:cs="Times New Roman"/>
              </w:rPr>
              <w:t>1209</w:t>
            </w:r>
          </w:p>
        </w:tc>
        <w:tc>
          <w:tcPr>
            <w:tcW w:w="0" w:type="auto"/>
            <w:noWrap/>
            <w:vAlign w:val="center"/>
          </w:tcPr>
          <w:p>
            <w:pPr>
              <w:jc w:val="center"/>
              <w:rPr>
                <w:rFonts w:ascii="Times New Roman" w:hAnsi="Times New Roman" w:cs="Times New Roman"/>
              </w:rPr>
            </w:pPr>
            <w:r>
              <w:rPr>
                <w:rFonts w:ascii="Times New Roman" w:hAnsi="Times New Roman" w:cs="Times New Roman"/>
              </w:rPr>
              <w:t>13.80</w:t>
            </w:r>
          </w:p>
        </w:tc>
        <w:tc>
          <w:tcPr>
            <w:tcW w:w="0" w:type="auto"/>
            <w:noWrap/>
            <w:vAlign w:val="center"/>
          </w:tcPr>
          <w:p>
            <w:pPr>
              <w:jc w:val="center"/>
              <w:rPr>
                <w:rFonts w:ascii="Times New Roman" w:hAnsi="Times New Roman" w:cs="Times New Roman"/>
              </w:rPr>
            </w:pPr>
            <w:r>
              <w:rPr>
                <w:rFonts w:ascii="Times New Roman" w:hAnsi="Times New Roman" w:cs="Times New Roman"/>
              </w:rPr>
              <w:t>37.22</w:t>
            </w:r>
          </w:p>
        </w:tc>
        <w:tc>
          <w:tcPr>
            <w:tcW w:w="0" w:type="auto"/>
            <w:vAlign w:val="center"/>
          </w:tcPr>
          <w:p>
            <w:pPr>
              <w:jc w:val="center"/>
              <w:rPr>
                <w:rFonts w:ascii="Times New Roman" w:hAnsi="Times New Roman" w:cs="Times New Roman"/>
                <w:color w:val="FF0000"/>
              </w:rPr>
            </w:pPr>
            <w:r>
              <w:rPr>
                <w:rFonts w:ascii="Times New Roman" w:hAnsi="Times New Roman" w:cs="Times New Roman"/>
                <w:color w:val="FF0000"/>
              </w:rPr>
              <w:t>76.35</w:t>
            </w:r>
          </w:p>
        </w:tc>
        <w:tc>
          <w:tcPr>
            <w:tcW w:w="0" w:type="auto"/>
            <w:noWrap/>
            <w:vAlign w:val="center"/>
          </w:tcPr>
          <w:p>
            <w:pPr>
              <w:jc w:val="center"/>
              <w:rPr>
                <w:rFonts w:ascii="Times New Roman" w:hAnsi="Times New Roman" w:cs="Times New Roman"/>
              </w:rPr>
            </w:pPr>
            <w:r>
              <w:rPr>
                <w:rFonts w:ascii="Times New Roman" w:hAnsi="Times New Roman" w:cs="Times New Roman"/>
              </w:rPr>
              <w:t>21.98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noWrap/>
            <w:vAlign w:val="center"/>
          </w:tcPr>
          <w:p>
            <w:pPr>
              <w:jc w:val="center"/>
              <w:rPr>
                <w:rFonts w:ascii="Times New Roman" w:hAnsi="Times New Roman" w:cs="Times New Roman"/>
              </w:rPr>
            </w:pPr>
            <w:r>
              <w:rPr>
                <w:rFonts w:ascii="Times New Roman" w:hAnsi="Times New Roman" w:cs="Times New Roman"/>
              </w:rPr>
              <w:t>5</w:t>
            </w:r>
          </w:p>
        </w:tc>
        <w:tc>
          <w:tcPr>
            <w:tcW w:w="0" w:type="auto"/>
            <w:noWrap/>
            <w:vAlign w:val="center"/>
          </w:tcPr>
          <w:p>
            <w:pPr>
              <w:jc w:val="center"/>
              <w:rPr>
                <w:rFonts w:ascii="Times New Roman" w:hAnsi="Times New Roman" w:cs="Times New Roman"/>
              </w:rPr>
            </w:pPr>
            <w:r>
              <w:rPr>
                <w:rFonts w:ascii="Times New Roman" w:hAnsi="Times New Roman" w:cs="Times New Roman"/>
              </w:rPr>
              <w:t>460</w:t>
            </w:r>
          </w:p>
        </w:tc>
        <w:tc>
          <w:tcPr>
            <w:tcW w:w="0" w:type="auto"/>
            <w:noWrap/>
            <w:vAlign w:val="center"/>
          </w:tcPr>
          <w:p>
            <w:pPr>
              <w:jc w:val="center"/>
              <w:rPr>
                <w:rFonts w:ascii="Times New Roman" w:hAnsi="Times New Roman" w:cs="Times New Roman"/>
              </w:rPr>
            </w:pPr>
            <w:r>
              <w:rPr>
                <w:rFonts w:ascii="Times New Roman" w:hAnsi="Times New Roman" w:cs="Times New Roman"/>
              </w:rPr>
              <w:t>5.25</w:t>
            </w:r>
          </w:p>
        </w:tc>
        <w:tc>
          <w:tcPr>
            <w:tcW w:w="0" w:type="auto"/>
            <w:noWrap/>
            <w:vAlign w:val="center"/>
          </w:tcPr>
          <w:p>
            <w:pPr>
              <w:jc w:val="center"/>
              <w:rPr>
                <w:rFonts w:ascii="Times New Roman" w:hAnsi="Times New Roman" w:cs="Times New Roman"/>
                <w:color w:val="FF0000"/>
              </w:rPr>
            </w:pPr>
            <w:r>
              <w:rPr>
                <w:rFonts w:ascii="Times New Roman" w:hAnsi="Times New Roman" w:cs="Times New Roman"/>
                <w:color w:val="FF0000"/>
              </w:rPr>
              <w:t>58.89</w:t>
            </w:r>
          </w:p>
        </w:tc>
        <w:tc>
          <w:tcPr>
            <w:tcW w:w="0" w:type="auto"/>
            <w:vAlign w:val="center"/>
          </w:tcPr>
          <w:p>
            <w:pPr>
              <w:jc w:val="center"/>
              <w:rPr>
                <w:rFonts w:ascii="Times New Roman" w:hAnsi="Times New Roman" w:cs="Times New Roman"/>
              </w:rPr>
            </w:pPr>
            <w:r>
              <w:rPr>
                <w:rFonts w:ascii="Times New Roman" w:hAnsi="Times New Roman" w:cs="Times New Roman"/>
              </w:rPr>
              <w:t>57.26</w:t>
            </w:r>
          </w:p>
        </w:tc>
        <w:tc>
          <w:tcPr>
            <w:tcW w:w="0" w:type="auto"/>
            <w:noWrap/>
            <w:vAlign w:val="center"/>
          </w:tcPr>
          <w:p>
            <w:pPr>
              <w:jc w:val="center"/>
              <w:rPr>
                <w:rFonts w:ascii="Times New Roman" w:hAnsi="Times New Roman" w:cs="Times New Roman"/>
              </w:rPr>
            </w:pPr>
            <w:r>
              <w:rPr>
                <w:rFonts w:ascii="Times New Roman" w:hAnsi="Times New Roman" w:cs="Times New Roman"/>
              </w:rPr>
              <w:t>27.65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6</w:t>
            </w:r>
          </w:p>
        </w:tc>
        <w:tc>
          <w:tcPr>
            <w:tcW w:w="0" w:type="auto"/>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1144</w:t>
            </w:r>
          </w:p>
        </w:tc>
        <w:tc>
          <w:tcPr>
            <w:tcW w:w="0" w:type="auto"/>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13.06</w:t>
            </w:r>
          </w:p>
        </w:tc>
        <w:tc>
          <w:tcPr>
            <w:tcW w:w="0" w:type="auto"/>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27.27</w:t>
            </w:r>
          </w:p>
        </w:tc>
        <w:tc>
          <w:tcPr>
            <w:tcW w:w="0" w:type="auto"/>
            <w:tcBorders>
              <w:bottom w:val="single" w:color="auto" w:sz="8" w:space="0"/>
            </w:tcBorders>
            <w:vAlign w:val="center"/>
          </w:tcPr>
          <w:p>
            <w:pPr>
              <w:jc w:val="center"/>
              <w:rPr>
                <w:rFonts w:ascii="Times New Roman" w:hAnsi="Times New Roman" w:cs="Times New Roman"/>
              </w:rPr>
            </w:pPr>
            <w:r>
              <w:rPr>
                <w:rFonts w:ascii="Times New Roman" w:hAnsi="Times New Roman" w:cs="Times New Roman"/>
              </w:rPr>
              <w:t>59.16</w:t>
            </w:r>
          </w:p>
        </w:tc>
        <w:tc>
          <w:tcPr>
            <w:tcW w:w="0" w:type="auto"/>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15.52</w:t>
            </w:r>
          </w:p>
        </w:tc>
      </w:tr>
    </w:tbl>
    <w:p>
      <w:pPr>
        <w:ind w:firstLine="560" w:firstLineChars="200"/>
        <w:rPr>
          <w:rFonts w:ascii="Times New Roman" w:hAnsi="Times New Roman" w:cs="Times New Roman"/>
          <w:b/>
          <w:sz w:val="28"/>
          <w:szCs w:val="28"/>
        </w:rPr>
      </w:pPr>
      <w:r>
        <w:rPr>
          <w:rFonts w:hint="eastAsia" w:ascii="Times New Roman" w:hAnsi="Times New Roman" w:cs="宋体"/>
          <w:color w:val="000000"/>
          <w:kern w:val="0"/>
          <w:sz w:val="28"/>
          <w:szCs w:val="28"/>
        </w:rPr>
        <w:t>为了更清楚的了解污染气团的来向和贡献区域，对三种主控污染物超过阈值（P</w:t>
      </w:r>
      <w:r>
        <w:rPr>
          <w:rFonts w:ascii="Times New Roman" w:hAnsi="Times New Roman" w:cs="宋体"/>
          <w:color w:val="000000"/>
          <w:kern w:val="0"/>
          <w:sz w:val="28"/>
          <w:szCs w:val="28"/>
        </w:rPr>
        <w:t>M10</w:t>
      </w:r>
      <w:r>
        <w:rPr>
          <w:rFonts w:hint="eastAsia" w:ascii="Times New Roman" w:hAnsi="Times New Roman" w:cs="宋体"/>
          <w:color w:val="000000"/>
          <w:kern w:val="0"/>
          <w:sz w:val="28"/>
          <w:szCs w:val="28"/>
        </w:rPr>
        <w:t>：1</w:t>
      </w:r>
      <w:r>
        <w:rPr>
          <w:rFonts w:ascii="Times New Roman" w:hAnsi="Times New Roman" w:cs="宋体"/>
          <w:color w:val="000000"/>
          <w:kern w:val="0"/>
          <w:sz w:val="28"/>
          <w:szCs w:val="28"/>
        </w:rPr>
        <w:t xml:space="preserve">50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color w:val="000000"/>
          <w:kern w:val="0"/>
          <w:sz w:val="28"/>
          <w:szCs w:val="28"/>
        </w:rPr>
        <w:t>、O</w:t>
      </w:r>
      <w:r>
        <w:rPr>
          <w:rFonts w:ascii="Times New Roman" w:hAnsi="Times New Roman" w:cs="宋体"/>
          <w:color w:val="000000"/>
          <w:kern w:val="0"/>
          <w:sz w:val="28"/>
          <w:szCs w:val="28"/>
        </w:rPr>
        <w:t>3</w:t>
      </w:r>
      <w:r>
        <w:rPr>
          <w:rFonts w:hint="eastAsia" w:ascii="Times New Roman" w:hAnsi="Times New Roman" w:cs="宋体"/>
          <w:color w:val="000000"/>
          <w:kern w:val="0"/>
          <w:sz w:val="28"/>
          <w:szCs w:val="28"/>
        </w:rPr>
        <w:t>：</w:t>
      </w:r>
      <w:r>
        <w:rPr>
          <w:rFonts w:ascii="Times New Roman" w:hAnsi="Times New Roman" w:cs="宋体"/>
          <w:color w:val="000000"/>
          <w:kern w:val="0"/>
          <w:sz w:val="28"/>
          <w:szCs w:val="28"/>
        </w:rPr>
        <w:t xml:space="preserve">160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color w:val="000000"/>
          <w:kern w:val="0"/>
          <w:sz w:val="28"/>
          <w:szCs w:val="28"/>
        </w:rPr>
        <w:t>、P</w:t>
      </w:r>
      <w:r>
        <w:rPr>
          <w:rFonts w:ascii="Times New Roman" w:hAnsi="Times New Roman" w:cs="宋体"/>
          <w:color w:val="000000"/>
          <w:kern w:val="0"/>
          <w:sz w:val="28"/>
          <w:szCs w:val="28"/>
        </w:rPr>
        <w:t>M2.5</w:t>
      </w:r>
      <w:r>
        <w:rPr>
          <w:rFonts w:hint="eastAsia" w:ascii="Times New Roman" w:hAnsi="Times New Roman" w:cs="宋体"/>
          <w:color w:val="000000"/>
          <w:kern w:val="0"/>
          <w:sz w:val="28"/>
          <w:szCs w:val="28"/>
        </w:rPr>
        <w:t>：</w:t>
      </w:r>
      <w:r>
        <w:rPr>
          <w:rFonts w:ascii="Times New Roman" w:hAnsi="Times New Roman" w:cs="宋体"/>
          <w:color w:val="000000"/>
          <w:kern w:val="0"/>
          <w:sz w:val="28"/>
          <w:szCs w:val="28"/>
        </w:rPr>
        <w:t xml:space="preserve">75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color w:val="000000"/>
          <w:kern w:val="0"/>
          <w:sz w:val="28"/>
          <w:szCs w:val="28"/>
        </w:rPr>
        <w:t>）的气团进行了筛选，然后进行聚类，结果如图</w:t>
      </w:r>
      <w:r>
        <w:rPr>
          <w:rFonts w:ascii="Times New Roman" w:hAnsi="Times New Roman" w:cs="宋体"/>
          <w:color w:val="000000"/>
          <w:kern w:val="0"/>
          <w:sz w:val="28"/>
          <w:szCs w:val="28"/>
        </w:rPr>
        <w:t>2-15</w:t>
      </w:r>
      <w:r>
        <w:rPr>
          <w:rFonts w:hint="eastAsia" w:ascii="Times New Roman" w:hAnsi="Times New Roman" w:cs="宋体"/>
          <w:color w:val="000000"/>
          <w:kern w:val="0"/>
          <w:sz w:val="28"/>
          <w:szCs w:val="28"/>
        </w:rPr>
        <w:t>所示。结果与上述结论相同，P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2.5</w:t>
      </w:r>
      <w:r>
        <w:rPr>
          <w:rFonts w:hint="eastAsia" w:ascii="Times New Roman" w:hAnsi="Times New Roman" w:cs="宋体"/>
          <w:color w:val="000000"/>
          <w:kern w:val="0"/>
          <w:sz w:val="28"/>
          <w:szCs w:val="28"/>
        </w:rPr>
        <w:t>和P</w:t>
      </w:r>
      <w:r>
        <w:rPr>
          <w:rFonts w:ascii="Times New Roman" w:hAnsi="Times New Roman" w:cs="宋体"/>
          <w:color w:val="000000"/>
          <w:kern w:val="0"/>
          <w:sz w:val="28"/>
          <w:szCs w:val="28"/>
        </w:rPr>
        <w:t>M</w:t>
      </w:r>
      <w:r>
        <w:rPr>
          <w:rFonts w:ascii="Times New Roman" w:hAnsi="Times New Roman" w:cs="宋体"/>
          <w:color w:val="000000"/>
          <w:kern w:val="0"/>
          <w:sz w:val="28"/>
          <w:szCs w:val="28"/>
          <w:vertAlign w:val="subscript"/>
        </w:rPr>
        <w:t>10</w:t>
      </w:r>
      <w:r>
        <w:rPr>
          <w:rFonts w:hint="eastAsia" w:ascii="Times New Roman" w:hAnsi="Times New Roman" w:cs="宋体"/>
          <w:color w:val="000000"/>
          <w:kern w:val="0"/>
          <w:sz w:val="28"/>
          <w:szCs w:val="28"/>
        </w:rPr>
        <w:t>来源较为一致，除了苏皖的近距离传输，还与内蒙冷空气南下有关。O</w:t>
      </w:r>
      <w:r>
        <w:rPr>
          <w:rFonts w:ascii="Times New Roman" w:hAnsi="Times New Roman" w:cs="宋体"/>
          <w:color w:val="000000"/>
          <w:kern w:val="0"/>
          <w:sz w:val="28"/>
          <w:szCs w:val="28"/>
          <w:vertAlign w:val="subscript"/>
        </w:rPr>
        <w:t>3</w:t>
      </w:r>
      <w:r>
        <w:rPr>
          <w:rFonts w:hint="eastAsia" w:ascii="Times New Roman" w:hAnsi="Times New Roman" w:cs="宋体"/>
          <w:color w:val="000000"/>
          <w:kern w:val="0"/>
          <w:sz w:val="28"/>
          <w:szCs w:val="28"/>
        </w:rPr>
        <w:t>主要与长三角和京津冀的传输有关，这些地区工业发达，排放大量V</w:t>
      </w:r>
      <w:r>
        <w:rPr>
          <w:rFonts w:ascii="Times New Roman" w:hAnsi="Times New Roman" w:cs="宋体"/>
          <w:color w:val="000000"/>
          <w:kern w:val="0"/>
          <w:sz w:val="28"/>
          <w:szCs w:val="28"/>
        </w:rPr>
        <w:t>OC</w:t>
      </w:r>
      <w:r>
        <w:rPr>
          <w:rFonts w:hint="eastAsia" w:ascii="Times New Roman" w:hAnsi="Times New Roman" w:cs="宋体"/>
          <w:color w:val="000000"/>
          <w:kern w:val="0"/>
          <w:sz w:val="28"/>
          <w:szCs w:val="28"/>
        </w:rPr>
        <w:t>s和氮氧化物，易于臭氧的生成。</w:t>
      </w:r>
    </w:p>
    <w:p>
      <w:pPr>
        <w:jc w:val="center"/>
        <w:rPr>
          <w:rFonts w:ascii="Times New Roman" w:hAnsi="Times New Roman" w:cs="Times New Roman"/>
          <w:b/>
          <w:sz w:val="28"/>
          <w:szCs w:val="28"/>
        </w:rPr>
      </w:pPr>
      <w:r>
        <w:rPr>
          <w:rFonts w:ascii="Times New Roman" w:hAnsi="Times New Roman"/>
        </w:rPr>
        <mc:AlternateContent>
          <mc:Choice Requires="wps">
            <w:drawing>
              <wp:anchor distT="45720" distB="45720" distL="114300" distR="114300" simplePos="0" relativeHeight="251662336" behindDoc="0" locked="0" layoutInCell="1" allowOverlap="1">
                <wp:simplePos x="0" y="0"/>
                <wp:positionH relativeFrom="column">
                  <wp:posOffset>1423670</wp:posOffset>
                </wp:positionH>
                <wp:positionV relativeFrom="paragraph">
                  <wp:posOffset>2272665</wp:posOffset>
                </wp:positionV>
                <wp:extent cx="565785" cy="299085"/>
                <wp:effectExtent l="0" t="0" r="0" b="0"/>
                <wp:wrapNone/>
                <wp:docPr id="17" name="文本框 5"/>
                <wp:cNvGraphicFramePr/>
                <a:graphic xmlns:a="http://schemas.openxmlformats.org/drawingml/2006/main">
                  <a:graphicData uri="http://schemas.microsoft.com/office/word/2010/wordprocessingShape">
                    <wps:wsp>
                      <wps:cNvSpPr txBox="1"/>
                      <wps:spPr>
                        <a:xfrm>
                          <a:off x="0" y="0"/>
                          <a:ext cx="565785" cy="299085"/>
                        </a:xfrm>
                        <a:prstGeom prst="rect">
                          <a:avLst/>
                        </a:prstGeom>
                        <a:noFill/>
                        <a:ln>
                          <a:noFill/>
                        </a:ln>
                      </wps:spPr>
                      <wps:txbx>
                        <w:txbxContent>
                          <w:p>
                            <w:pP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xbxContent>
                      </wps:txbx>
                      <wps:bodyPr anchor="t" anchorCtr="0" upright="1"/>
                    </wps:wsp>
                  </a:graphicData>
                </a:graphic>
              </wp:anchor>
            </w:drawing>
          </mc:Choice>
          <mc:Fallback>
            <w:pict>
              <v:shape id="文本框 5" o:spid="_x0000_s1026" o:spt="202" type="#_x0000_t202" style="position:absolute;left:0pt;margin-left:112.1pt;margin-top:178.95pt;height:23.55pt;width:44.55pt;z-index:251662336;mso-width-relative:page;mso-height-relative:page;" filled="f" stroked="f" coordsize="21600,21600" o:gfxdata="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DYONgAAAALAQAADwAAAAAAAAABACAAAAAiAAAAZHJzL2Rvd25yZXYueG1sUEsBAhQA&#10;FAAAAAgAh07iQF8NaVS5AQAAZwMAAA4AAAAAAAAAAQAgAAAAJwEAAGRycy9lMm9Eb2MueG1sUEsF&#10;BgAAAAAGAAYAWQEAAFIFA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xbxContent>
                </v:textbox>
              </v:shape>
            </w:pict>
          </mc:Fallback>
        </mc:AlternateContent>
      </w:r>
      <w:r>
        <w:rPr>
          <w:rFonts w:ascii="Times New Roman" w:hAnsi="Times New Roman"/>
        </w:rPr>
        <mc:AlternateContent>
          <mc:Choice Requires="wps">
            <w:drawing>
              <wp:anchor distT="45720" distB="45720" distL="114300" distR="114300" simplePos="0" relativeHeight="251661312" behindDoc="0" locked="0" layoutInCell="1" allowOverlap="1">
                <wp:simplePos x="0" y="0"/>
                <wp:positionH relativeFrom="column">
                  <wp:posOffset>2842260</wp:posOffset>
                </wp:positionH>
                <wp:positionV relativeFrom="paragraph">
                  <wp:posOffset>226695</wp:posOffset>
                </wp:positionV>
                <wp:extent cx="588645" cy="299085"/>
                <wp:effectExtent l="0" t="0" r="0" b="0"/>
                <wp:wrapNone/>
                <wp:docPr id="14" name="文本框 4"/>
                <wp:cNvGraphicFramePr/>
                <a:graphic xmlns:a="http://schemas.openxmlformats.org/drawingml/2006/main">
                  <a:graphicData uri="http://schemas.microsoft.com/office/word/2010/wordprocessingShape">
                    <wps:wsp>
                      <wps:cNvSpPr txBox="1"/>
                      <wps:spPr>
                        <a:xfrm>
                          <a:off x="0" y="0"/>
                          <a:ext cx="588645" cy="299085"/>
                        </a:xfrm>
                        <a:prstGeom prst="rect">
                          <a:avLst/>
                        </a:prstGeom>
                        <a:noFill/>
                        <a:ln>
                          <a:noFill/>
                        </a:ln>
                      </wps:spPr>
                      <wps:txbx>
                        <w:txbxContent>
                          <w:p>
                            <w:pP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xbxContent>
                      </wps:txbx>
                      <wps:bodyPr anchor="t" anchorCtr="0" upright="1"/>
                    </wps:wsp>
                  </a:graphicData>
                </a:graphic>
              </wp:anchor>
            </w:drawing>
          </mc:Choice>
          <mc:Fallback>
            <w:pict>
              <v:shape id="文本框 4" o:spid="_x0000_s1026" o:spt="202" type="#_x0000_t202" style="position:absolute;left:0pt;margin-left:223.8pt;margin-top:17.85pt;height:23.55pt;width:46.35pt;z-index:251661312;mso-width-relative:page;mso-height-relative:page;" filled="f" stroked="f" coordsize="21600,21600" o:gfxdata="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hulLq1wAAAAkBAAAPAAAAAAAAAAEAIAAAACIAAABkcnMvZG93bnJldi54bWxQSwECFAAU&#10;AAAACACHTuJAQoXCDLkBAABnAwAADgAAAAAAAAABACAAAAAmAQAAZHJzL2Uyb0RvYy54bWxQSwUG&#10;AAAAAAYABgBZAQAAUQU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xbxContent>
                </v:textbox>
              </v:shape>
            </w:pict>
          </mc:Fallback>
        </mc:AlternateContent>
      </w:r>
      <w:r>
        <w:rPr>
          <w:rFonts w:ascii="Times New Roman" w:hAnsi="Times New Roman"/>
        </w:rPr>
        <mc:AlternateContent>
          <mc:Choice Requires="wps">
            <w:drawing>
              <wp:anchor distT="45720" distB="45720" distL="114300" distR="114300" simplePos="0" relativeHeight="251660288" behindDoc="0" locked="0" layoutInCell="1" allowOverlap="1">
                <wp:simplePos x="0" y="0"/>
                <wp:positionH relativeFrom="column">
                  <wp:posOffset>163195</wp:posOffset>
                </wp:positionH>
                <wp:positionV relativeFrom="paragraph">
                  <wp:posOffset>245110</wp:posOffset>
                </wp:positionV>
                <wp:extent cx="418465" cy="299085"/>
                <wp:effectExtent l="0" t="0" r="0" b="0"/>
                <wp:wrapNone/>
                <wp:docPr id="13" name="文本框 2"/>
                <wp:cNvGraphicFramePr/>
                <a:graphic xmlns:a="http://schemas.openxmlformats.org/drawingml/2006/main">
                  <a:graphicData uri="http://schemas.microsoft.com/office/word/2010/wordprocessingShape">
                    <wps:wsp>
                      <wps:cNvSpPr txBox="1"/>
                      <wps:spPr>
                        <a:xfrm>
                          <a:off x="0" y="0"/>
                          <a:ext cx="418465" cy="299085"/>
                        </a:xfrm>
                        <a:prstGeom prst="rect">
                          <a:avLst/>
                        </a:prstGeom>
                        <a:noFill/>
                        <a:ln>
                          <a:noFill/>
                        </a:ln>
                      </wps:spPr>
                      <wps:txbx>
                        <w:txbxContent>
                          <w:p>
                            <w:pP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xbxContent>
                      </wps:txbx>
                      <wps:bodyPr anchor="t" anchorCtr="0" upright="1"/>
                    </wps:wsp>
                  </a:graphicData>
                </a:graphic>
              </wp:anchor>
            </w:drawing>
          </mc:Choice>
          <mc:Fallback>
            <w:pict>
              <v:shape id="文本框 2" o:spid="_x0000_s1026" o:spt="202" type="#_x0000_t202" style="position:absolute;left:0pt;margin-left:12.85pt;margin-top:19.3pt;height:23.55pt;width:32.95pt;z-index:251660288;mso-width-relative:page;mso-height-relative:page;" filled="f" stroked="f" coordsize="21600,21600" o:gfxdata="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6g82NQAAAAHAQAADwAAAAAAAAABACAAAAAiAAAAZHJzL2Rvd25yZXYueG1sUEsBAhQAFAAA&#10;AAgAh07iQEReCdW6AQAAZwMAAA4AAAAAAAAAAQAgAAAAIwEAAGRycy9lMm9Eb2MueG1sUEsFBgAA&#10;AAAGAAYAWQEAAE8FA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xbxContent>
                </v:textbox>
              </v:shape>
            </w:pict>
          </mc:Fallback>
        </mc:AlternateContent>
      </w:r>
      <w:r>
        <w:rPr>
          <w:rFonts w:ascii="Times New Roman" w:hAnsi="Times New Roman"/>
        </w:rPr>
        <w:drawing>
          <wp:inline distT="0" distB="0" distL="0" distR="0">
            <wp:extent cx="4941570" cy="3790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71369" cy="3813662"/>
                    </a:xfrm>
                    <a:prstGeom prst="rect">
                      <a:avLst/>
                    </a:prstGeom>
                    <a:noFill/>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4"/>
          <w:szCs w:val="24"/>
        </w:rPr>
        <w:t>图2-15  2022</w:t>
      </w:r>
      <w:r>
        <w:rPr>
          <w:rFonts w:hint="eastAsia" w:ascii="Times New Roman" w:hAnsi="Times New Roman" w:cs="Times New Roman"/>
          <w:sz w:val="24"/>
          <w:szCs w:val="24"/>
        </w:rPr>
        <w:t>年</w:t>
      </w:r>
      <w:r>
        <w:rPr>
          <w:rFonts w:ascii="Times New Roman" w:hAnsi="Times New Roman" w:cs="Times New Roman"/>
          <w:sz w:val="24"/>
          <w:szCs w:val="24"/>
        </w:rPr>
        <w:t>德安县</w:t>
      </w:r>
      <w:r>
        <w:rPr>
          <w:rFonts w:hint="eastAsia" w:ascii="Times New Roman" w:hAnsi="Times New Roman" w:cs="Times New Roman"/>
          <w:sz w:val="24"/>
          <w:szCs w:val="24"/>
        </w:rPr>
        <w:t>超标后向轨迹聚类</w:t>
      </w:r>
    </w:p>
    <w:p>
      <w:pPr>
        <w:widowControl/>
        <w:ind w:firstLine="560" w:firstLineChars="200"/>
        <w:rPr>
          <w:rFonts w:ascii="Times New Roman" w:hAnsi="Times New Roman" w:cs="宋体"/>
          <w:kern w:val="0"/>
          <w:sz w:val="28"/>
          <w:szCs w:val="28"/>
        </w:rPr>
      </w:pPr>
      <w:r>
        <w:rPr>
          <w:rFonts w:hint="eastAsia" w:ascii="Times New Roman" w:hAnsi="Times New Roman" w:cs="宋体"/>
          <w:kern w:val="0"/>
          <w:sz w:val="28"/>
          <w:szCs w:val="28"/>
        </w:rPr>
        <w:t>为了进一步分析周边区域对于德安老年中心站点颗粒物污染传输影响的可能性，分别使用潜在源贡献因子分析（PSCF）和浓度权重轨迹分析（CWT）两种分析方法确定影响德安颗粒物的贡献源区域。其中PSCF</w:t>
      </w:r>
      <w:r>
        <w:rPr>
          <w:rFonts w:hint="eastAsia" w:ascii="Times New Roman" w:hAnsi="Times New Roman" w:cs="宋体"/>
          <w:kern w:val="0"/>
          <w:sz w:val="28"/>
          <w:szCs w:val="28"/>
          <w:vertAlign w:val="subscript"/>
        </w:rPr>
        <w:t>ij</w:t>
      </w:r>
      <w:r>
        <w:rPr>
          <w:rFonts w:hint="eastAsia" w:ascii="Times New Roman" w:hAnsi="Times New Roman" w:cs="宋体"/>
          <w:kern w:val="0"/>
          <w:sz w:val="28"/>
          <w:szCs w:val="28"/>
        </w:rPr>
        <w:t>值代表空间上的潜在源区的贡献概率（当 PSCF</w:t>
      </w:r>
      <w:r>
        <w:rPr>
          <w:rFonts w:hint="eastAsia" w:ascii="Times New Roman" w:hAnsi="Times New Roman" w:cs="宋体"/>
          <w:kern w:val="0"/>
          <w:sz w:val="28"/>
          <w:szCs w:val="28"/>
          <w:vertAlign w:val="subscript"/>
        </w:rPr>
        <w:t>ij</w:t>
      </w:r>
      <w:r>
        <w:rPr>
          <w:rFonts w:hint="eastAsia" w:ascii="Times New Roman" w:hAnsi="Times New Roman" w:cs="宋体"/>
          <w:kern w:val="0"/>
          <w:sz w:val="28"/>
          <w:szCs w:val="28"/>
        </w:rPr>
        <w:t>值较大时，说明经过空间网格 ij 的气团中污染气团（PM</w:t>
      </w:r>
      <w:r>
        <w:rPr>
          <w:rFonts w:hint="eastAsia" w:ascii="Times New Roman" w:hAnsi="Times New Roman" w:cs="宋体"/>
          <w:kern w:val="0"/>
          <w:sz w:val="28"/>
          <w:szCs w:val="28"/>
          <w:vertAlign w:val="subscript"/>
        </w:rPr>
        <w:t>10</w:t>
      </w:r>
      <w:r>
        <w:rPr>
          <w:rFonts w:hint="eastAsia" w:ascii="Times New Roman" w:hAnsi="Times New Roman" w:cs="宋体"/>
          <w:kern w:val="0"/>
          <w:sz w:val="28"/>
          <w:szCs w:val="28"/>
        </w:rPr>
        <w:t>、O</w:t>
      </w:r>
      <w:r>
        <w:rPr>
          <w:rFonts w:ascii="Times New Roman" w:hAnsi="Times New Roman" w:cs="宋体"/>
          <w:kern w:val="0"/>
          <w:sz w:val="28"/>
          <w:szCs w:val="28"/>
          <w:vertAlign w:val="subscript"/>
        </w:rPr>
        <w:t>3</w:t>
      </w:r>
      <w:r>
        <w:rPr>
          <w:rFonts w:hint="eastAsia" w:ascii="Times New Roman" w:hAnsi="Times New Roman" w:cs="宋体"/>
          <w:kern w:val="0"/>
          <w:sz w:val="28"/>
          <w:szCs w:val="28"/>
        </w:rPr>
        <w:t>和PM</w:t>
      </w:r>
      <w:r>
        <w:rPr>
          <w:rFonts w:hint="eastAsia" w:ascii="Times New Roman" w:hAnsi="Times New Roman" w:cs="宋体"/>
          <w:kern w:val="0"/>
          <w:sz w:val="28"/>
          <w:szCs w:val="28"/>
          <w:vertAlign w:val="subscript"/>
        </w:rPr>
        <w:t>2.5</w:t>
      </w:r>
      <w:r>
        <w:rPr>
          <w:rFonts w:hint="eastAsia" w:ascii="Times New Roman" w:hAnsi="Times New Roman" w:cs="宋体"/>
          <w:kern w:val="0"/>
          <w:sz w:val="28"/>
          <w:szCs w:val="28"/>
        </w:rPr>
        <w:t xml:space="preserve">阈值浓度分别设定为 </w:t>
      </w:r>
      <w:r>
        <w:rPr>
          <w:rFonts w:ascii="Times New Roman" w:hAnsi="Times New Roman" w:cs="宋体"/>
          <w:kern w:val="0"/>
          <w:sz w:val="28"/>
          <w:szCs w:val="28"/>
        </w:rPr>
        <w:t>150</w:t>
      </w:r>
      <w:r>
        <w:rPr>
          <w:rFonts w:hint="eastAsia" w:ascii="Times New Roman" w:hAnsi="Times New Roman" w:cs="宋体"/>
          <w:kern w:val="0"/>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sz w:val="28"/>
          <w:szCs w:val="28"/>
        </w:rPr>
        <w:t>、1</w:t>
      </w:r>
      <w:r>
        <w:rPr>
          <w:rFonts w:ascii="Times New Roman" w:hAnsi="Times New Roman"/>
          <w:sz w:val="28"/>
          <w:szCs w:val="28"/>
        </w:rPr>
        <w:t>60μg/m</w:t>
      </w:r>
      <w:r>
        <w:rPr>
          <w:rFonts w:ascii="Times New Roman" w:hAnsi="Times New Roman"/>
          <w:sz w:val="28"/>
          <w:szCs w:val="28"/>
          <w:vertAlign w:val="superscript"/>
        </w:rPr>
        <w:t>3</w:t>
      </w:r>
      <w:r>
        <w:rPr>
          <w:rFonts w:hint="eastAsia" w:ascii="Times New Roman" w:hAnsi="Times New Roman" w:cs="宋体"/>
          <w:kern w:val="0"/>
          <w:sz w:val="28"/>
          <w:szCs w:val="28"/>
        </w:rPr>
        <w:t xml:space="preserve">和 </w:t>
      </w:r>
      <w:r>
        <w:rPr>
          <w:rFonts w:ascii="Times New Roman" w:hAnsi="Times New Roman" w:cs="宋体"/>
          <w:kern w:val="0"/>
          <w:sz w:val="28"/>
          <w:szCs w:val="28"/>
        </w:rPr>
        <w:t>75</w:t>
      </w:r>
      <w:r>
        <w:rPr>
          <w:rFonts w:hint="eastAsia" w:ascii="Times New Roman" w:hAnsi="Times New Roman" w:cs="宋体"/>
          <w:kern w:val="0"/>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kern w:val="0"/>
          <w:sz w:val="28"/>
          <w:szCs w:val="28"/>
        </w:rPr>
        <w:t>）占比较大，因此网格 ij 可能是污染源的“高潜力”贡献区域）；CWT</w:t>
      </w:r>
      <w:r>
        <w:rPr>
          <w:rFonts w:hint="eastAsia" w:ascii="Times New Roman" w:hAnsi="Times New Roman" w:cs="宋体"/>
          <w:kern w:val="0"/>
          <w:sz w:val="28"/>
          <w:szCs w:val="28"/>
          <w:vertAlign w:val="subscript"/>
        </w:rPr>
        <w:t>ij</w:t>
      </w:r>
      <w:r>
        <w:rPr>
          <w:rFonts w:hint="eastAsia" w:ascii="Times New Roman" w:hAnsi="Times New Roman" w:cs="宋体"/>
          <w:kern w:val="0"/>
          <w:sz w:val="28"/>
          <w:szCs w:val="28"/>
        </w:rPr>
        <w:t>值代表每个网格的平均权重浓度（相较于 PSCF 无纲量，其可以定量反映不同网格内的污染程度）。</w:t>
      </w:r>
    </w:p>
    <w:p>
      <w:pPr>
        <w:widowControl/>
        <w:ind w:firstLine="560" w:firstLineChars="200"/>
        <w:rPr>
          <w:rFonts w:ascii="Times New Roman" w:hAnsi="Times New Roman" w:cs="宋体"/>
          <w:kern w:val="0"/>
          <w:sz w:val="28"/>
          <w:szCs w:val="28"/>
        </w:rPr>
      </w:pPr>
      <w:r>
        <w:rPr>
          <w:rFonts w:hint="eastAsia" w:ascii="Times New Roman" w:hAnsi="Times New Roman" w:cs="宋体"/>
          <w:kern w:val="0"/>
          <w:sz w:val="28"/>
          <w:szCs w:val="28"/>
        </w:rPr>
        <w:t>根据</w:t>
      </w:r>
      <w:r>
        <w:rPr>
          <w:rFonts w:ascii="Times New Roman" w:hAnsi="Times New Roman" w:cs="宋体"/>
          <w:kern w:val="0"/>
          <w:sz w:val="28"/>
          <w:szCs w:val="28"/>
        </w:rPr>
        <w:t>2022</w:t>
      </w:r>
      <w:r>
        <w:rPr>
          <w:rFonts w:hint="eastAsia" w:ascii="Times New Roman" w:hAnsi="Times New Roman" w:cs="宋体"/>
          <w:kern w:val="0"/>
          <w:sz w:val="28"/>
          <w:szCs w:val="28"/>
        </w:rPr>
        <w:t>年德安老年中心站点的 WPSCF 结果可知，其 PM</w:t>
      </w:r>
      <w:r>
        <w:rPr>
          <w:rFonts w:hint="eastAsia" w:ascii="Times New Roman" w:hAnsi="Times New Roman" w:cs="宋体"/>
          <w:kern w:val="0"/>
          <w:sz w:val="28"/>
          <w:szCs w:val="28"/>
          <w:vertAlign w:val="subscript"/>
        </w:rPr>
        <w:t>10</w:t>
      </w:r>
      <w:r>
        <w:rPr>
          <w:rFonts w:hint="eastAsia" w:ascii="Times New Roman" w:hAnsi="Times New Roman" w:cs="宋体"/>
          <w:kern w:val="0"/>
          <w:sz w:val="28"/>
          <w:szCs w:val="28"/>
        </w:rPr>
        <w:t>潜在贡献源区主要集中在安徽中南部、湖北东部以及江苏西部等地区；PM</w:t>
      </w:r>
      <w:r>
        <w:rPr>
          <w:rFonts w:hint="eastAsia" w:ascii="Times New Roman" w:hAnsi="Times New Roman" w:cs="宋体"/>
          <w:kern w:val="0"/>
          <w:sz w:val="28"/>
          <w:szCs w:val="28"/>
          <w:vertAlign w:val="subscript"/>
        </w:rPr>
        <w:t>2.5</w:t>
      </w:r>
      <w:r>
        <w:rPr>
          <w:rFonts w:hint="eastAsia" w:ascii="Times New Roman" w:hAnsi="Times New Roman" w:cs="宋体"/>
          <w:kern w:val="0"/>
          <w:sz w:val="28"/>
          <w:szCs w:val="28"/>
        </w:rPr>
        <w:t xml:space="preserve"> 潜在源区域与P</w:t>
      </w:r>
      <w:r>
        <w:rPr>
          <w:rFonts w:ascii="Times New Roman" w:hAnsi="Times New Roman" w:cs="宋体"/>
          <w:kern w:val="0"/>
          <w:sz w:val="28"/>
          <w:szCs w:val="28"/>
        </w:rPr>
        <w:t>M</w:t>
      </w:r>
      <w:r>
        <w:rPr>
          <w:rFonts w:ascii="Times New Roman" w:hAnsi="Times New Roman" w:cs="宋体"/>
          <w:kern w:val="0"/>
          <w:sz w:val="28"/>
          <w:szCs w:val="28"/>
          <w:vertAlign w:val="subscript"/>
        </w:rPr>
        <w:t>10</w:t>
      </w:r>
      <w:r>
        <w:rPr>
          <w:rFonts w:hint="eastAsia" w:ascii="Times New Roman" w:hAnsi="Times New Roman" w:cs="宋体"/>
          <w:kern w:val="0"/>
          <w:sz w:val="28"/>
          <w:szCs w:val="28"/>
        </w:rPr>
        <w:t>分布相似，但范围较于P</w:t>
      </w:r>
      <w:r>
        <w:rPr>
          <w:rFonts w:ascii="Times New Roman" w:hAnsi="Times New Roman" w:cs="宋体"/>
          <w:kern w:val="0"/>
          <w:sz w:val="28"/>
          <w:szCs w:val="28"/>
        </w:rPr>
        <w:t>M</w:t>
      </w:r>
      <w:r>
        <w:rPr>
          <w:rFonts w:ascii="Times New Roman" w:hAnsi="Times New Roman" w:cs="宋体"/>
          <w:kern w:val="0"/>
          <w:sz w:val="28"/>
          <w:szCs w:val="28"/>
          <w:vertAlign w:val="subscript"/>
        </w:rPr>
        <w:t>10</w:t>
      </w:r>
      <w:r>
        <w:rPr>
          <w:rFonts w:hint="eastAsia" w:ascii="Times New Roman" w:hAnsi="Times New Roman" w:cs="宋体"/>
          <w:kern w:val="0"/>
          <w:sz w:val="28"/>
          <w:szCs w:val="28"/>
        </w:rPr>
        <w:t>有所扩大，这种差异可能是由于P</w:t>
      </w:r>
      <w:r>
        <w:rPr>
          <w:rFonts w:ascii="Times New Roman" w:hAnsi="Times New Roman" w:cs="宋体"/>
          <w:kern w:val="0"/>
          <w:sz w:val="28"/>
          <w:szCs w:val="28"/>
        </w:rPr>
        <w:t>M</w:t>
      </w:r>
      <w:r>
        <w:rPr>
          <w:rFonts w:ascii="Times New Roman" w:hAnsi="Times New Roman" w:cs="宋体"/>
          <w:kern w:val="0"/>
          <w:sz w:val="28"/>
          <w:szCs w:val="28"/>
          <w:vertAlign w:val="subscript"/>
        </w:rPr>
        <w:t>10</w:t>
      </w:r>
      <w:r>
        <w:rPr>
          <w:rFonts w:hint="eastAsia" w:ascii="Times New Roman" w:hAnsi="Times New Roman" w:cs="宋体"/>
          <w:kern w:val="0"/>
          <w:sz w:val="28"/>
          <w:szCs w:val="28"/>
        </w:rPr>
        <w:t>超标时段较P</w:t>
      </w:r>
      <w:r>
        <w:rPr>
          <w:rFonts w:ascii="Times New Roman" w:hAnsi="Times New Roman" w:cs="宋体"/>
          <w:kern w:val="0"/>
          <w:sz w:val="28"/>
          <w:szCs w:val="28"/>
        </w:rPr>
        <w:t>M</w:t>
      </w:r>
      <w:r>
        <w:rPr>
          <w:rFonts w:ascii="Times New Roman" w:hAnsi="Times New Roman" w:cs="宋体"/>
          <w:kern w:val="0"/>
          <w:sz w:val="28"/>
          <w:szCs w:val="28"/>
          <w:vertAlign w:val="subscript"/>
        </w:rPr>
        <w:t>2.5</w:t>
      </w:r>
      <w:r>
        <w:rPr>
          <w:rFonts w:hint="eastAsia" w:ascii="Times New Roman" w:hAnsi="Times New Roman" w:cs="宋体"/>
          <w:kern w:val="0"/>
          <w:sz w:val="28"/>
          <w:szCs w:val="28"/>
        </w:rPr>
        <w:t>较少，PM</w:t>
      </w:r>
      <w:r>
        <w:rPr>
          <w:rFonts w:hint="eastAsia" w:ascii="Times New Roman" w:hAnsi="Times New Roman" w:cs="宋体"/>
          <w:kern w:val="0"/>
          <w:sz w:val="28"/>
          <w:szCs w:val="28"/>
          <w:vertAlign w:val="subscript"/>
        </w:rPr>
        <w:t>10</w:t>
      </w:r>
      <w:r>
        <w:rPr>
          <w:rFonts w:hint="eastAsia" w:ascii="Times New Roman" w:hAnsi="Times New Roman" w:cs="宋体"/>
          <w:kern w:val="0"/>
          <w:sz w:val="28"/>
          <w:szCs w:val="28"/>
        </w:rPr>
        <w:t xml:space="preserve">浓度阈值设定为 </w:t>
      </w:r>
      <w:r>
        <w:rPr>
          <w:rFonts w:ascii="Times New Roman" w:hAnsi="Times New Roman" w:cs="宋体"/>
          <w:kern w:val="0"/>
          <w:sz w:val="28"/>
          <w:szCs w:val="28"/>
        </w:rPr>
        <w:t>1</w:t>
      </w:r>
      <w:r>
        <w:rPr>
          <w:rFonts w:hint="eastAsia" w:ascii="Times New Roman" w:hAnsi="Times New Roman" w:cs="宋体"/>
          <w:kern w:val="0"/>
          <w:sz w:val="28"/>
          <w:szCs w:val="28"/>
        </w:rPr>
        <w:t xml:space="preserve">50 </w:t>
      </w:r>
      <w:r>
        <w:rPr>
          <w:rFonts w:ascii="Times New Roman" w:hAnsi="Times New Roman"/>
          <w:sz w:val="28"/>
          <w:szCs w:val="28"/>
        </w:rPr>
        <w:t>μg/m</w:t>
      </w:r>
      <w:r>
        <w:rPr>
          <w:rFonts w:ascii="Times New Roman" w:hAnsi="Times New Roman"/>
          <w:sz w:val="28"/>
          <w:szCs w:val="28"/>
          <w:vertAlign w:val="superscript"/>
        </w:rPr>
        <w:t>3</w:t>
      </w:r>
      <w:r>
        <w:rPr>
          <w:rFonts w:hint="eastAsia" w:ascii="Times New Roman" w:hAnsi="Times New Roman" w:cs="宋体"/>
          <w:kern w:val="0"/>
          <w:sz w:val="28"/>
          <w:szCs w:val="28"/>
        </w:rPr>
        <w:t>使得仅有小部分气团被定义为污染气团，但是从侧面反映出苏皖地区的省市为德安县颗粒物的主要源区域。值得注意的是，P</w:t>
      </w:r>
      <w:r>
        <w:rPr>
          <w:rFonts w:ascii="Times New Roman" w:hAnsi="Times New Roman" w:cs="宋体"/>
          <w:kern w:val="0"/>
          <w:sz w:val="28"/>
          <w:szCs w:val="28"/>
        </w:rPr>
        <w:t>M</w:t>
      </w:r>
      <w:r>
        <w:rPr>
          <w:rFonts w:ascii="Times New Roman" w:hAnsi="Times New Roman" w:cs="宋体"/>
          <w:kern w:val="0"/>
          <w:sz w:val="28"/>
          <w:szCs w:val="28"/>
          <w:vertAlign w:val="subscript"/>
        </w:rPr>
        <w:t>10</w:t>
      </w:r>
      <w:r>
        <w:rPr>
          <w:rFonts w:hint="eastAsia" w:ascii="Times New Roman" w:hAnsi="Times New Roman" w:cs="宋体"/>
          <w:kern w:val="0"/>
          <w:sz w:val="28"/>
          <w:szCs w:val="28"/>
        </w:rPr>
        <w:t>在陕西-河南-湖北-江西沿线存在带状分布，可能与冷空气南下有关，这与上文轨迹聚类中结果相一致；P</w:t>
      </w:r>
      <w:r>
        <w:rPr>
          <w:rFonts w:ascii="Times New Roman" w:hAnsi="Times New Roman" w:cs="宋体"/>
          <w:kern w:val="0"/>
          <w:sz w:val="28"/>
          <w:szCs w:val="28"/>
        </w:rPr>
        <w:t>M</w:t>
      </w:r>
      <w:r>
        <w:rPr>
          <w:rFonts w:ascii="Times New Roman" w:hAnsi="Times New Roman" w:cs="宋体"/>
          <w:kern w:val="0"/>
          <w:sz w:val="28"/>
          <w:szCs w:val="28"/>
          <w:vertAlign w:val="subscript"/>
        </w:rPr>
        <w:t>2.5</w:t>
      </w:r>
      <w:r>
        <w:rPr>
          <w:rFonts w:hint="eastAsia" w:ascii="Times New Roman" w:hAnsi="Times New Roman" w:cs="宋体"/>
          <w:kern w:val="0"/>
          <w:sz w:val="28"/>
          <w:szCs w:val="28"/>
        </w:rPr>
        <w:t>在京津冀地区也存在较多高值区域。</w:t>
      </w:r>
    </w:p>
    <w:p>
      <w:pPr>
        <w:widowControl/>
        <w:ind w:firstLine="560" w:firstLineChars="200"/>
        <w:rPr>
          <w:rFonts w:ascii="Times New Roman" w:hAnsi="Times New Roman" w:cs="宋体"/>
          <w:kern w:val="0"/>
          <w:sz w:val="28"/>
          <w:szCs w:val="28"/>
        </w:rPr>
      </w:pPr>
      <w:r>
        <w:rPr>
          <w:rFonts w:hint="eastAsia" w:ascii="Times New Roman" w:hAnsi="Times New Roman" w:cs="宋体"/>
          <w:kern w:val="0"/>
          <w:sz w:val="28"/>
          <w:szCs w:val="28"/>
        </w:rPr>
        <w:t>就 PM</w:t>
      </w:r>
      <w:r>
        <w:rPr>
          <w:rFonts w:hint="eastAsia" w:ascii="Times New Roman" w:hAnsi="Times New Roman" w:cs="宋体"/>
          <w:kern w:val="0"/>
          <w:sz w:val="28"/>
          <w:szCs w:val="28"/>
          <w:vertAlign w:val="subscript"/>
        </w:rPr>
        <w:t>2.5</w:t>
      </w:r>
      <w:r>
        <w:rPr>
          <w:rFonts w:hint="eastAsia" w:ascii="Times New Roman" w:hAnsi="Times New Roman" w:cs="宋体"/>
          <w:kern w:val="0"/>
          <w:sz w:val="28"/>
          <w:szCs w:val="28"/>
        </w:rPr>
        <w:t xml:space="preserve"> 和 PM</w:t>
      </w:r>
      <w:r>
        <w:rPr>
          <w:rFonts w:hint="eastAsia" w:ascii="Times New Roman" w:hAnsi="Times New Roman" w:cs="宋体"/>
          <w:kern w:val="0"/>
          <w:sz w:val="28"/>
          <w:szCs w:val="28"/>
          <w:vertAlign w:val="subscript"/>
        </w:rPr>
        <w:t>10</w:t>
      </w:r>
      <w:r>
        <w:rPr>
          <w:rFonts w:hint="eastAsia" w:ascii="Times New Roman" w:hAnsi="Times New Roman" w:cs="宋体"/>
          <w:kern w:val="0"/>
          <w:sz w:val="28"/>
          <w:szCs w:val="28"/>
        </w:rPr>
        <w:t>的 WCWT 结果而言，两者浓度数值存在较大差异，其空间分布与WP</w:t>
      </w:r>
      <w:r>
        <w:rPr>
          <w:rFonts w:ascii="Times New Roman" w:hAnsi="Times New Roman" w:cs="宋体"/>
          <w:kern w:val="0"/>
          <w:sz w:val="28"/>
          <w:szCs w:val="28"/>
        </w:rPr>
        <w:t>SCF</w:t>
      </w:r>
      <w:r>
        <w:rPr>
          <w:rFonts w:hint="eastAsia" w:ascii="Times New Roman" w:hAnsi="Times New Roman" w:cs="宋体"/>
          <w:kern w:val="0"/>
          <w:sz w:val="28"/>
          <w:szCs w:val="28"/>
        </w:rPr>
        <w:t>结果极为相似，但是高值区域分布更为集中。W</w:t>
      </w:r>
      <w:r>
        <w:rPr>
          <w:rFonts w:ascii="Times New Roman" w:hAnsi="Times New Roman" w:cs="宋体"/>
          <w:kern w:val="0"/>
          <w:sz w:val="28"/>
          <w:szCs w:val="28"/>
        </w:rPr>
        <w:t>CWT</w:t>
      </w:r>
      <w:r>
        <w:rPr>
          <w:rFonts w:hint="eastAsia" w:ascii="Times New Roman" w:hAnsi="Times New Roman" w:cs="宋体"/>
          <w:kern w:val="0"/>
          <w:sz w:val="28"/>
          <w:szCs w:val="28"/>
        </w:rPr>
        <w:t>结果表明PM</w:t>
      </w:r>
      <w:r>
        <w:rPr>
          <w:rFonts w:hint="eastAsia" w:ascii="Times New Roman" w:hAnsi="Times New Roman" w:cs="宋体"/>
          <w:kern w:val="0"/>
          <w:sz w:val="28"/>
          <w:szCs w:val="28"/>
          <w:vertAlign w:val="subscript"/>
        </w:rPr>
        <w:t>2.5</w:t>
      </w:r>
      <w:r>
        <w:rPr>
          <w:rFonts w:hint="eastAsia" w:ascii="Times New Roman" w:hAnsi="Times New Roman" w:cs="宋体"/>
          <w:kern w:val="0"/>
          <w:sz w:val="28"/>
          <w:szCs w:val="28"/>
        </w:rPr>
        <w:t xml:space="preserve"> 和 PM</w:t>
      </w:r>
      <w:r>
        <w:rPr>
          <w:rFonts w:hint="eastAsia" w:ascii="Times New Roman" w:hAnsi="Times New Roman" w:cs="宋体"/>
          <w:kern w:val="0"/>
          <w:sz w:val="28"/>
          <w:szCs w:val="28"/>
          <w:vertAlign w:val="subscript"/>
        </w:rPr>
        <w:t>10</w:t>
      </w:r>
      <w:r>
        <w:rPr>
          <w:rFonts w:hint="eastAsia" w:ascii="Times New Roman" w:hAnsi="Times New Roman" w:cs="宋体"/>
          <w:kern w:val="0"/>
          <w:sz w:val="28"/>
          <w:szCs w:val="28"/>
        </w:rPr>
        <w:t>高值区域主要集中在安徽和江苏中南部以及湖北东部，沿长江廊道分布，这九江地区地形分布有关；此外在德安县西南部也存在高值区域，赣西和赣南地区对德安县的颗粒物污染也具有一定的贡献。</w:t>
      </w:r>
    </w:p>
    <w:p>
      <w:pPr>
        <w:widowControl/>
        <w:ind w:firstLine="560" w:firstLineChars="200"/>
        <w:rPr>
          <w:rFonts w:ascii="Times New Roman" w:hAnsi="Times New Roman" w:cs="宋体"/>
          <w:kern w:val="0"/>
          <w:sz w:val="28"/>
          <w:szCs w:val="28"/>
        </w:rPr>
      </w:pPr>
      <w:r>
        <w:rPr>
          <w:rFonts w:hint="eastAsia" w:ascii="Times New Roman" w:hAnsi="Times New Roman" w:cs="宋体"/>
          <w:kern w:val="0"/>
          <w:sz w:val="28"/>
          <w:szCs w:val="28"/>
        </w:rPr>
        <w:t>单就O</w:t>
      </w:r>
      <w:r>
        <w:rPr>
          <w:rFonts w:ascii="Times New Roman" w:hAnsi="Times New Roman" w:cs="宋体"/>
          <w:kern w:val="0"/>
          <w:sz w:val="28"/>
          <w:szCs w:val="28"/>
          <w:vertAlign w:val="subscript"/>
        </w:rPr>
        <w:t>3</w:t>
      </w:r>
      <w:r>
        <w:rPr>
          <w:rFonts w:hint="eastAsia" w:ascii="Times New Roman" w:hAnsi="Times New Roman" w:cs="宋体"/>
          <w:kern w:val="0"/>
          <w:sz w:val="28"/>
          <w:szCs w:val="28"/>
        </w:rPr>
        <w:t>的WPSCF 结果看，其高值区域主要分布在长三角，皖中南以及鲁豫皖交界地区，与颗粒物分布相似。有所不同的是，颗粒物潜在源区域多在与江西临近地区，表明污染天气条件下气团迁移较慢，气象条件不利，而臭氧潜在源区域延伸到黄海、京津冀以及渤海地区，说明气团迁移较快，依旧造成臭氧污染。就W</w:t>
      </w:r>
      <w:r>
        <w:rPr>
          <w:rFonts w:ascii="Times New Roman" w:hAnsi="Times New Roman" w:cs="宋体"/>
          <w:kern w:val="0"/>
          <w:sz w:val="28"/>
          <w:szCs w:val="28"/>
        </w:rPr>
        <w:t>CWT</w:t>
      </w:r>
      <w:r>
        <w:rPr>
          <w:rFonts w:hint="eastAsia" w:ascii="Times New Roman" w:hAnsi="Times New Roman" w:cs="宋体"/>
          <w:kern w:val="0"/>
          <w:sz w:val="28"/>
          <w:szCs w:val="28"/>
        </w:rPr>
        <w:t>结果而言，除了苏皖地区外，在赣南地区也存在O</w:t>
      </w:r>
      <w:r>
        <w:rPr>
          <w:rFonts w:ascii="Times New Roman" w:hAnsi="Times New Roman" w:cs="宋体"/>
          <w:kern w:val="0"/>
          <w:sz w:val="28"/>
          <w:szCs w:val="28"/>
          <w:vertAlign w:val="subscript"/>
        </w:rPr>
        <w:t>3</w:t>
      </w:r>
      <w:r>
        <w:rPr>
          <w:rFonts w:hint="eastAsia" w:ascii="Times New Roman" w:hAnsi="Times New Roman" w:cs="宋体"/>
          <w:kern w:val="0"/>
          <w:sz w:val="28"/>
          <w:szCs w:val="28"/>
        </w:rPr>
        <w:t>高值区域，一直延伸到广东省，表明源于南方的传输对德安县臭氧污染具有较大贡献。</w:t>
      </w:r>
    </w:p>
    <w:p>
      <w:pPr>
        <w:widowControl/>
        <w:ind w:firstLine="560" w:firstLineChars="200"/>
        <w:rPr>
          <w:rFonts w:ascii="Times New Roman" w:hAnsi="Times New Roman" w:cs="宋体"/>
          <w:kern w:val="0"/>
          <w:sz w:val="28"/>
          <w:szCs w:val="28"/>
        </w:rPr>
      </w:pPr>
      <w:r>
        <w:rPr>
          <w:rFonts w:hint="eastAsia" w:ascii="Times New Roman" w:hAnsi="Times New Roman" w:cs="宋体"/>
          <w:kern w:val="0"/>
          <w:sz w:val="28"/>
          <w:szCs w:val="28"/>
        </w:rPr>
        <w:t>综上所述，</w:t>
      </w:r>
      <w:r>
        <w:rPr>
          <w:rFonts w:ascii="Times New Roman" w:hAnsi="Times New Roman" w:cs="宋体"/>
          <w:kern w:val="0"/>
          <w:sz w:val="28"/>
          <w:szCs w:val="28"/>
        </w:rPr>
        <w:t>2022</w:t>
      </w:r>
      <w:r>
        <w:rPr>
          <w:rFonts w:hint="eastAsia" w:ascii="Times New Roman" w:hAnsi="Times New Roman" w:cs="宋体"/>
          <w:kern w:val="0"/>
          <w:sz w:val="28"/>
          <w:szCs w:val="28"/>
        </w:rPr>
        <w:t>年德安P</w:t>
      </w:r>
      <w:r>
        <w:rPr>
          <w:rFonts w:ascii="Times New Roman" w:hAnsi="Times New Roman" w:cs="宋体"/>
          <w:kern w:val="0"/>
          <w:sz w:val="28"/>
          <w:szCs w:val="28"/>
        </w:rPr>
        <w:t>M</w:t>
      </w:r>
      <w:r>
        <w:rPr>
          <w:rFonts w:ascii="Times New Roman" w:hAnsi="Times New Roman" w:cs="宋体"/>
          <w:kern w:val="0"/>
          <w:sz w:val="28"/>
          <w:szCs w:val="28"/>
          <w:vertAlign w:val="subscript"/>
        </w:rPr>
        <w:t>2.5</w:t>
      </w:r>
      <w:r>
        <w:rPr>
          <w:rFonts w:hint="eastAsia" w:ascii="Times New Roman" w:hAnsi="Times New Roman" w:cs="宋体"/>
          <w:kern w:val="0"/>
          <w:sz w:val="28"/>
          <w:szCs w:val="28"/>
        </w:rPr>
        <w:t>的主要源区域主要集中在安徽中南部、江苏西部等地区，说明受东北方向传输影响较大；除上述区域外，安徽、河南和陕西等区域对德安P</w:t>
      </w:r>
      <w:r>
        <w:rPr>
          <w:rFonts w:ascii="Times New Roman" w:hAnsi="Times New Roman" w:cs="宋体"/>
          <w:kern w:val="0"/>
          <w:sz w:val="28"/>
          <w:szCs w:val="28"/>
        </w:rPr>
        <w:t>M</w:t>
      </w:r>
      <w:r>
        <w:rPr>
          <w:rFonts w:ascii="Times New Roman" w:hAnsi="Times New Roman" w:cs="宋体"/>
          <w:kern w:val="0"/>
          <w:sz w:val="28"/>
          <w:szCs w:val="28"/>
          <w:vertAlign w:val="subscript"/>
        </w:rPr>
        <w:t>10</w:t>
      </w:r>
      <w:r>
        <w:rPr>
          <w:rFonts w:hint="eastAsia" w:ascii="Times New Roman" w:hAnsi="Times New Roman" w:cs="宋体"/>
          <w:kern w:val="0"/>
          <w:sz w:val="28"/>
          <w:szCs w:val="28"/>
        </w:rPr>
        <w:t>浓度也产生较大影响；O</w:t>
      </w:r>
      <w:r>
        <w:rPr>
          <w:rFonts w:ascii="Times New Roman" w:hAnsi="Times New Roman" w:cs="宋体"/>
          <w:kern w:val="0"/>
          <w:sz w:val="28"/>
          <w:szCs w:val="28"/>
          <w:vertAlign w:val="subscript"/>
        </w:rPr>
        <w:t>3</w:t>
      </w:r>
      <w:r>
        <w:rPr>
          <w:rFonts w:hint="eastAsia" w:ascii="Times New Roman" w:hAnsi="Times New Roman" w:cs="宋体"/>
          <w:kern w:val="0"/>
          <w:sz w:val="28"/>
          <w:szCs w:val="28"/>
        </w:rPr>
        <w:t>的主要源区域主要集中在长三角、苏皖和赣南、广东地区，须强化重点源区间的减排协同和应急联动。</w:t>
      </w:r>
    </w:p>
    <w:p>
      <w:pPr>
        <w:rPr>
          <w:rFonts w:ascii="Times New Roman" w:hAnsi="Times New Roman" w:cs="Times New Roman"/>
          <w:b/>
          <w:sz w:val="28"/>
          <w:szCs w:val="28"/>
        </w:rPr>
      </w:pPr>
      <w:r>
        <w:rPr>
          <w:rFonts w:ascii="Times New Roman" w:hAnsi="Times New Roman"/>
        </w:rPr>
        <w:drawing>
          <wp:inline distT="0" distB="0" distL="0" distR="0">
            <wp:extent cx="5543550" cy="6318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43550" cy="6318250"/>
                    </a:xfrm>
                    <a:prstGeom prst="rect">
                      <a:avLst/>
                    </a:prstGeom>
                    <a:noFill/>
                    <a:ln>
                      <a:noFill/>
                    </a:ln>
                  </pic:spPr>
                </pic:pic>
              </a:graphicData>
            </a:graphic>
          </wp:inline>
        </w:drawing>
      </w:r>
    </w:p>
    <w:p>
      <w:pPr>
        <w:jc w:val="center"/>
        <w:rPr>
          <w:rFonts w:ascii="Times New Roman" w:hAnsi="Times New Roman" w:cs="Times New Roman"/>
          <w:b/>
          <w:sz w:val="28"/>
          <w:szCs w:val="28"/>
        </w:rPr>
      </w:pPr>
      <w:r>
        <w:rPr>
          <w:rFonts w:ascii="Times New Roman" w:hAnsi="Times New Roman" w:cs="Times New Roman"/>
          <w:sz w:val="24"/>
        </w:rPr>
        <w:t xml:space="preserve">图2-16  </w:t>
      </w:r>
      <w:r>
        <w:rPr>
          <w:rFonts w:hint="eastAsia" w:ascii="Times New Roman" w:hAnsi="Times New Roman" w:cs="Times New Roman"/>
          <w:sz w:val="24"/>
        </w:rPr>
        <w:t>2</w:t>
      </w:r>
      <w:r>
        <w:rPr>
          <w:rFonts w:ascii="Times New Roman" w:hAnsi="Times New Roman" w:cs="Times New Roman"/>
          <w:sz w:val="24"/>
        </w:rPr>
        <w:t>022</w:t>
      </w:r>
      <w:r>
        <w:rPr>
          <w:rFonts w:hint="eastAsia" w:ascii="Times New Roman" w:hAnsi="Times New Roman" w:cs="Times New Roman"/>
          <w:sz w:val="24"/>
        </w:rPr>
        <w:t>年德安县P</w:t>
      </w:r>
      <w:r>
        <w:rPr>
          <w:rFonts w:ascii="Times New Roman" w:hAnsi="Times New Roman" w:cs="Times New Roman"/>
          <w:sz w:val="24"/>
        </w:rPr>
        <w:t>M</w:t>
      </w:r>
      <w:r>
        <w:rPr>
          <w:rFonts w:ascii="Times New Roman" w:hAnsi="Times New Roman" w:cs="Times New Roman"/>
          <w:sz w:val="24"/>
          <w:vertAlign w:val="subscript"/>
        </w:rPr>
        <w:t>10</w:t>
      </w:r>
      <w:r>
        <w:rPr>
          <w:rFonts w:hint="eastAsia" w:ascii="Times New Roman" w:hAnsi="Times New Roman" w:cs="Times New Roman"/>
          <w:sz w:val="24"/>
        </w:rPr>
        <w:t>、O</w:t>
      </w:r>
      <w:r>
        <w:rPr>
          <w:rFonts w:ascii="Times New Roman" w:hAnsi="Times New Roman" w:cs="Times New Roman"/>
          <w:sz w:val="24"/>
          <w:vertAlign w:val="subscript"/>
        </w:rPr>
        <w:t>3</w:t>
      </w:r>
      <w:r>
        <w:rPr>
          <w:rFonts w:hint="eastAsia" w:ascii="Times New Roman" w:hAnsi="Times New Roman" w:cs="Times New Roman"/>
          <w:sz w:val="24"/>
        </w:rPr>
        <w:t>和P</w:t>
      </w:r>
      <w:r>
        <w:rPr>
          <w:rFonts w:ascii="Times New Roman" w:hAnsi="Times New Roman" w:cs="Times New Roman"/>
          <w:sz w:val="24"/>
        </w:rPr>
        <w:t>M</w:t>
      </w:r>
      <w:r>
        <w:rPr>
          <w:rFonts w:ascii="Times New Roman" w:hAnsi="Times New Roman" w:cs="Times New Roman"/>
          <w:sz w:val="24"/>
          <w:vertAlign w:val="subscript"/>
        </w:rPr>
        <w:t>2.5</w:t>
      </w:r>
      <w:r>
        <w:rPr>
          <w:rFonts w:hint="eastAsia" w:ascii="Times New Roman" w:hAnsi="Times New Roman" w:cs="Times New Roman"/>
          <w:sz w:val="24"/>
        </w:rPr>
        <w:t>的W</w:t>
      </w:r>
      <w:r>
        <w:rPr>
          <w:rFonts w:ascii="Times New Roman" w:hAnsi="Times New Roman" w:cs="Times New Roman"/>
          <w:sz w:val="24"/>
        </w:rPr>
        <w:t>PSCF</w:t>
      </w:r>
      <w:r>
        <w:rPr>
          <w:rFonts w:hint="eastAsia" w:ascii="Times New Roman" w:hAnsi="Times New Roman" w:cs="Times New Roman"/>
          <w:sz w:val="24"/>
        </w:rPr>
        <w:t>和W</w:t>
      </w:r>
      <w:r>
        <w:rPr>
          <w:rFonts w:ascii="Times New Roman" w:hAnsi="Times New Roman" w:cs="Times New Roman"/>
          <w:sz w:val="24"/>
        </w:rPr>
        <w:t>CWT</w:t>
      </w:r>
      <w:r>
        <w:rPr>
          <w:rFonts w:hint="eastAsia" w:ascii="Times New Roman" w:hAnsi="Times New Roman" w:cs="Times New Roman"/>
          <w:sz w:val="24"/>
        </w:rPr>
        <w:t>结果</w:t>
      </w:r>
    </w:p>
    <w:p>
      <w:pPr>
        <w:pStyle w:val="6"/>
        <w:spacing w:line="360" w:lineRule="auto"/>
        <w:ind w:firstLine="0" w:firstLineChars="0"/>
        <w:rPr>
          <w:rFonts w:ascii="Times New Roman" w:hAnsi="Times New Roman" w:eastAsia="宋体"/>
          <w:color w:val="auto"/>
          <w:sz w:val="28"/>
          <w:szCs w:val="28"/>
        </w:rPr>
      </w:pPr>
      <w:bookmarkStart w:id="24" w:name="_Toc125193774"/>
      <w:r>
        <w:rPr>
          <w:rFonts w:ascii="Times New Roman" w:hAnsi="Times New Roman" w:eastAsia="宋体"/>
          <w:color w:val="auto"/>
          <w:sz w:val="28"/>
          <w:szCs w:val="28"/>
        </w:rPr>
        <w:t>2.3.3.</w:t>
      </w:r>
      <w:r>
        <w:rPr>
          <w:rFonts w:hint="eastAsia" w:ascii="Times New Roman" w:hAnsi="Times New Roman" w:eastAsia="宋体"/>
          <w:color w:val="auto"/>
          <w:sz w:val="28"/>
          <w:szCs w:val="28"/>
        </w:rPr>
        <w:t>污染源分布</w:t>
      </w:r>
      <w:bookmarkEnd w:id="24"/>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图2-17显示，德安县老年活动中心站点周边道路主要有安居路、隆平大道、雁家湖路、新华路、东佳大道、宝塔大道等。</w:t>
      </w:r>
    </w:p>
    <w:p>
      <w:pPr>
        <w:jc w:val="center"/>
        <w:rPr>
          <w:rFonts w:ascii="Times New Roman" w:hAnsi="Times New Roman" w:cs="Times New Roman"/>
        </w:rPr>
      </w:pPr>
      <w:r>
        <w:rPr>
          <w:rFonts w:ascii="Times New Roman" w:hAnsi="Times New Roman" w:cs="Times New Roman"/>
        </w:rPr>
        <w:drawing>
          <wp:inline distT="0" distB="0" distL="0" distR="0">
            <wp:extent cx="4914900" cy="3815080"/>
            <wp:effectExtent l="19050" t="0" r="0" b="0"/>
            <wp:docPr id="39" name="图片 39" descr="D:\琳SCBS文件夹\德安项目\道路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琳SCBS文件夹\德安项目\道路分布图.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14900" cy="3815236"/>
                    </a:xfrm>
                    <a:prstGeom prst="rect">
                      <a:avLst/>
                    </a:prstGeom>
                    <a:noFill/>
                    <a:ln>
                      <a:noFill/>
                    </a:ln>
                  </pic:spPr>
                </pic:pic>
              </a:graphicData>
            </a:graphic>
          </wp:inline>
        </w:drawing>
      </w:r>
    </w:p>
    <w:p>
      <w:pPr>
        <w:jc w:val="center"/>
        <w:rPr>
          <w:rFonts w:ascii="Times New Roman" w:hAnsi="Times New Roman" w:cs="Times New Roman"/>
          <w:sz w:val="24"/>
        </w:rPr>
      </w:pPr>
      <w:r>
        <w:rPr>
          <w:rFonts w:ascii="Times New Roman" w:hAnsi="Times New Roman" w:cs="Times New Roman"/>
          <w:sz w:val="24"/>
        </w:rPr>
        <w:t>图2-17  道路分布图</w:t>
      </w:r>
    </w:p>
    <w:p>
      <w:pPr>
        <w:ind w:firstLine="560" w:firstLineChars="200"/>
        <w:rPr>
          <w:rFonts w:ascii="Times New Roman" w:hAnsi="Times New Roman" w:cs="Times New Roman"/>
          <w:sz w:val="28"/>
          <w:szCs w:val="28"/>
        </w:rPr>
      </w:pPr>
      <w:r>
        <w:rPr>
          <w:rFonts w:ascii="Times New Roman" w:hAnsi="Times New Roman" w:cs="Times New Roman"/>
          <w:sz w:val="28"/>
          <w:szCs w:val="28"/>
        </w:rPr>
        <w:t>图2-18显示，德安县老年活动中心站点西南侧主要分布若干工业企业，也有零星施工扬尘源；东南侧主要分布若干施工扬尘源。</w:t>
      </w:r>
    </w:p>
    <w:p>
      <w:pPr>
        <w:jc w:val="center"/>
        <w:rPr>
          <w:rFonts w:ascii="Times New Roman" w:hAnsi="Times New Roman" w:cs="Times New Roman"/>
        </w:rPr>
      </w:pPr>
      <w:r>
        <w:rPr>
          <w:rFonts w:ascii="Times New Roman" w:hAnsi="Times New Roman" w:cs="Times New Roman"/>
          <w:sz w:val="24"/>
          <w:szCs w:val="28"/>
        </w:rPr>
        <w:drawing>
          <wp:inline distT="0" distB="0" distL="0" distR="0">
            <wp:extent cx="5543550" cy="3307080"/>
            <wp:effectExtent l="0" t="0" r="0" b="0"/>
            <wp:docPr id="40" name="图片 40" descr="D:\琳SCBS文件夹\德安项目\德安县污染源点位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琳SCBS文件夹\德安项目\德安县污染源点位图.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43550" cy="3307080"/>
                    </a:xfrm>
                    <a:prstGeom prst="rect">
                      <a:avLst/>
                    </a:prstGeom>
                    <a:noFill/>
                    <a:ln>
                      <a:noFill/>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图2-18  德安县站点周边工业企业和施工扬尘源分布图</w:t>
      </w:r>
    </w:p>
    <w:p>
      <w:pPr>
        <w:pStyle w:val="4"/>
        <w:spacing w:before="0" w:after="0" w:line="360" w:lineRule="auto"/>
        <w:ind w:firstLine="0" w:firstLineChars="0"/>
        <w:jc w:val="both"/>
        <w:rPr>
          <w:rFonts w:eastAsia="宋体"/>
          <w:sz w:val="28"/>
          <w:szCs w:val="28"/>
        </w:rPr>
      </w:pPr>
      <w:bookmarkStart w:id="25" w:name="_Toc125193775"/>
      <w:r>
        <w:rPr>
          <w:rFonts w:hint="eastAsia" w:eastAsia="宋体"/>
          <w:sz w:val="28"/>
          <w:szCs w:val="28"/>
        </w:rPr>
        <w:t>三</w:t>
      </w:r>
      <w:r>
        <w:rPr>
          <w:rFonts w:eastAsia="宋体"/>
          <w:sz w:val="28"/>
          <w:szCs w:val="28"/>
        </w:rPr>
        <w:t>、</w:t>
      </w:r>
      <w:r>
        <w:rPr>
          <w:rFonts w:hint="eastAsia" w:eastAsia="宋体"/>
          <w:sz w:val="28"/>
          <w:szCs w:val="28"/>
        </w:rPr>
        <w:t>典型污染过程</w:t>
      </w:r>
      <w:r>
        <w:rPr>
          <w:rFonts w:eastAsia="宋体"/>
          <w:sz w:val="28"/>
          <w:szCs w:val="28"/>
        </w:rPr>
        <w:t>分析</w:t>
      </w:r>
      <w:bookmarkEnd w:id="25"/>
    </w:p>
    <w:p>
      <w:pPr>
        <w:pStyle w:val="5"/>
        <w:spacing w:beforeLines="0" w:afterLines="0"/>
        <w:ind w:firstLine="0" w:firstLineChars="0"/>
        <w:jc w:val="both"/>
        <w:rPr>
          <w:rFonts w:eastAsia="宋体"/>
          <w:sz w:val="28"/>
          <w:szCs w:val="28"/>
        </w:rPr>
      </w:pPr>
      <w:bookmarkStart w:id="26" w:name="_Toc125193776"/>
      <w:r>
        <w:rPr>
          <w:rFonts w:eastAsia="宋体"/>
          <w:sz w:val="28"/>
          <w:szCs w:val="28"/>
        </w:rPr>
        <w:t>3.1.</w:t>
      </w:r>
      <w:r>
        <w:rPr>
          <w:rFonts w:hint="eastAsia" w:eastAsia="宋体"/>
          <w:sz w:val="28"/>
          <w:szCs w:val="28"/>
        </w:rPr>
        <w:t>污染过程统计</w:t>
      </w:r>
      <w:bookmarkEnd w:id="26"/>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表</w:t>
      </w:r>
      <w:r>
        <w:rPr>
          <w:rFonts w:ascii="Times New Roman" w:hAnsi="Times New Roman" w:cs="Times New Roman"/>
          <w:sz w:val="28"/>
          <w:szCs w:val="28"/>
        </w:rPr>
        <w:t>3-1</w:t>
      </w:r>
      <w:r>
        <w:rPr>
          <w:rFonts w:hint="eastAsia" w:ascii="Times New Roman" w:hAnsi="Times New Roman" w:cs="Times New Roman"/>
          <w:sz w:val="28"/>
          <w:szCs w:val="28"/>
        </w:rPr>
        <w:t>显示，德安县202</w:t>
      </w:r>
      <w:r>
        <w:rPr>
          <w:rFonts w:ascii="Times New Roman" w:hAnsi="Times New Roman" w:cs="Times New Roman"/>
          <w:sz w:val="28"/>
          <w:szCs w:val="28"/>
        </w:rPr>
        <w:t>2</w:t>
      </w:r>
      <w:r>
        <w:rPr>
          <w:rFonts w:hint="eastAsia" w:ascii="Times New Roman" w:hAnsi="Times New Roman" w:cs="Times New Roman"/>
          <w:sz w:val="28"/>
          <w:szCs w:val="28"/>
        </w:rPr>
        <w:t>年共经历了</w:t>
      </w:r>
      <w:r>
        <w:rPr>
          <w:rFonts w:ascii="Times New Roman" w:hAnsi="Times New Roman" w:cs="Times New Roman"/>
          <w:sz w:val="28"/>
          <w:szCs w:val="28"/>
        </w:rPr>
        <w:t>5</w:t>
      </w:r>
      <w:r>
        <w:rPr>
          <w:rFonts w:hint="eastAsia" w:ascii="Times New Roman" w:hAnsi="Times New Roman" w:cs="Times New Roman"/>
          <w:sz w:val="28"/>
          <w:szCs w:val="28"/>
        </w:rPr>
        <w:t>次较明显的PM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污染等级在轻度及以上的污染过程，主要集中在1月、2月和12月。</w:t>
      </w:r>
      <w:r>
        <w:rPr>
          <w:rFonts w:ascii="Times New Roman" w:hAnsi="Times New Roman" w:cs="Times New Roman"/>
          <w:sz w:val="28"/>
          <w:szCs w:val="28"/>
        </w:rPr>
        <w:t>1</w:t>
      </w:r>
      <w:r>
        <w:rPr>
          <w:rFonts w:hint="eastAsia" w:ascii="Times New Roman" w:hAnsi="Times New Roman" w:cs="Times New Roman"/>
          <w:sz w:val="28"/>
          <w:szCs w:val="28"/>
        </w:rPr>
        <w:t>月的污染过程从总时长、PM</w:t>
      </w:r>
      <w:r>
        <w:rPr>
          <w:rFonts w:hint="eastAsia" w:ascii="Times New Roman" w:hAnsi="Times New Roman" w:cs="Times New Roman"/>
          <w:sz w:val="28"/>
          <w:szCs w:val="28"/>
          <w:vertAlign w:val="subscript"/>
        </w:rPr>
        <w:t>2.5</w:t>
      </w:r>
      <w:r>
        <w:rPr>
          <w:rFonts w:hint="eastAsia" w:ascii="Times New Roman" w:hAnsi="Times New Roman" w:cs="Times New Roman"/>
          <w:sz w:val="28"/>
          <w:szCs w:val="28"/>
        </w:rPr>
        <w:t>峰值浓度和均值浓度的角度来说均相比</w:t>
      </w:r>
      <w:r>
        <w:rPr>
          <w:rFonts w:ascii="Times New Roman" w:hAnsi="Times New Roman" w:cs="Times New Roman"/>
          <w:sz w:val="28"/>
          <w:szCs w:val="28"/>
        </w:rPr>
        <w:t>2</w:t>
      </w:r>
      <w:r>
        <w:rPr>
          <w:rFonts w:hint="eastAsia" w:ascii="Times New Roman" w:hAnsi="Times New Roman" w:cs="Times New Roman"/>
          <w:sz w:val="28"/>
          <w:szCs w:val="28"/>
        </w:rPr>
        <w:t>、12月份较重，其中第2次污染过程达到1</w:t>
      </w:r>
      <w:r>
        <w:rPr>
          <w:rFonts w:ascii="Times New Roman" w:hAnsi="Times New Roman" w:cs="Times New Roman"/>
          <w:sz w:val="28"/>
          <w:szCs w:val="28"/>
        </w:rPr>
        <w:t>70</w:t>
      </w:r>
      <w:r>
        <w:rPr>
          <w:rFonts w:hint="eastAsia" w:ascii="Times New Roman" w:hAnsi="Times New Roman" w:cs="Times New Roman"/>
          <w:sz w:val="28"/>
          <w:szCs w:val="28"/>
        </w:rPr>
        <w:t>小时，对2</w:t>
      </w:r>
      <w:r>
        <w:rPr>
          <w:rFonts w:ascii="Times New Roman" w:hAnsi="Times New Roman" w:cs="Times New Roman"/>
          <w:sz w:val="28"/>
          <w:szCs w:val="28"/>
        </w:rPr>
        <w:t>022</w:t>
      </w:r>
      <w:r>
        <w:rPr>
          <w:rFonts w:hint="eastAsia" w:ascii="Times New Roman" w:hAnsi="Times New Roman" w:cs="Times New Roman"/>
          <w:sz w:val="28"/>
          <w:szCs w:val="28"/>
        </w:rPr>
        <w:t>年整体空气质量影响较大。</w:t>
      </w:r>
    </w:p>
    <w:p>
      <w:pPr>
        <w:spacing w:line="360" w:lineRule="auto"/>
        <w:jc w:val="center"/>
        <w:rPr>
          <w:rFonts w:ascii="Times New Roman" w:hAnsi="Times New Roman" w:cs="Times New Roman"/>
          <w:sz w:val="24"/>
          <w:szCs w:val="28"/>
        </w:rPr>
      </w:pPr>
      <w:r>
        <w:rPr>
          <w:rFonts w:ascii="Times New Roman" w:hAnsi="Times New Roman" w:cs="Times New Roman"/>
          <w:sz w:val="24"/>
          <w:szCs w:val="28"/>
        </w:rPr>
        <w:t>表3-1  2022年德安县</w:t>
      </w:r>
      <w:r>
        <w:rPr>
          <w:rFonts w:hint="eastAsia" w:ascii="Times New Roman" w:hAnsi="Times New Roman" w:cs="Times New Roman"/>
          <w:sz w:val="24"/>
          <w:szCs w:val="28"/>
        </w:rPr>
        <w:t>P</w:t>
      </w:r>
      <w:r>
        <w:rPr>
          <w:rFonts w:ascii="Times New Roman" w:hAnsi="Times New Roman" w:cs="Times New Roman"/>
          <w:sz w:val="24"/>
          <w:szCs w:val="28"/>
        </w:rPr>
        <w:t>M</w:t>
      </w:r>
      <w:r>
        <w:rPr>
          <w:rFonts w:ascii="Times New Roman" w:hAnsi="Times New Roman" w:cs="Times New Roman"/>
          <w:sz w:val="24"/>
          <w:szCs w:val="28"/>
          <w:vertAlign w:val="subscript"/>
        </w:rPr>
        <w:t>2.5</w:t>
      </w:r>
      <w:r>
        <w:rPr>
          <w:rFonts w:ascii="Times New Roman" w:hAnsi="Times New Roman" w:cs="Times New Roman"/>
          <w:sz w:val="24"/>
          <w:szCs w:val="28"/>
        </w:rPr>
        <w:t>污染过程统计表</w:t>
      </w:r>
    </w:p>
    <w:tbl>
      <w:tblPr>
        <w:tblStyle w:val="27"/>
        <w:tblW w:w="9513" w:type="dxa"/>
        <w:tblInd w:w="93" w:type="dxa"/>
        <w:tblLayout w:type="autofit"/>
        <w:tblCellMar>
          <w:top w:w="0" w:type="dxa"/>
          <w:left w:w="108" w:type="dxa"/>
          <w:bottom w:w="0" w:type="dxa"/>
          <w:right w:w="108" w:type="dxa"/>
        </w:tblCellMar>
      </w:tblPr>
      <w:tblGrid>
        <w:gridCol w:w="724"/>
        <w:gridCol w:w="3827"/>
        <w:gridCol w:w="1276"/>
        <w:gridCol w:w="1843"/>
        <w:gridCol w:w="1843"/>
      </w:tblGrid>
      <w:tr>
        <w:tblPrEx>
          <w:tblCellMar>
            <w:top w:w="0" w:type="dxa"/>
            <w:left w:w="108" w:type="dxa"/>
            <w:bottom w:w="0" w:type="dxa"/>
            <w:right w:w="108" w:type="dxa"/>
          </w:tblCellMar>
        </w:tblPrEx>
        <w:trPr>
          <w:trHeight w:val="900" w:hRule="atLeast"/>
        </w:trPr>
        <w:tc>
          <w:tcPr>
            <w:tcW w:w="724" w:type="dxa"/>
            <w:tcBorders>
              <w:top w:val="single" w:color="auto" w:sz="4" w:space="0"/>
              <w:left w:val="single" w:color="auto" w:sz="4" w:space="0"/>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序号</w:t>
            </w:r>
          </w:p>
        </w:tc>
        <w:tc>
          <w:tcPr>
            <w:tcW w:w="3827" w:type="dxa"/>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污染时段</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污染时长（小时）</w:t>
            </w:r>
          </w:p>
        </w:tc>
        <w:tc>
          <w:tcPr>
            <w:tcW w:w="1843" w:type="dxa"/>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峰值浓度</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均值浓度</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300" w:hRule="atLeast"/>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38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1月2日13时至1月5日11时</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56</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151</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96</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bookmarkStart w:id="27" w:name="_Hlk125140674"/>
            <w:r>
              <w:rPr>
                <w:rFonts w:ascii="Times New Roman" w:hAnsi="Times New Roman" w:cs="Times New Roman"/>
                <w:kern w:val="0"/>
                <w:sz w:val="24"/>
                <w:szCs w:val="24"/>
              </w:rPr>
              <w:t>1月11日</w:t>
            </w:r>
            <w:bookmarkEnd w:id="27"/>
            <w:r>
              <w:rPr>
                <w:rFonts w:ascii="Times New Roman" w:hAnsi="Times New Roman" w:cs="Times New Roman"/>
                <w:kern w:val="0"/>
                <w:sz w:val="24"/>
                <w:szCs w:val="24"/>
              </w:rPr>
              <w:t>20时至1月</w:t>
            </w:r>
            <w:r>
              <w:rPr>
                <w:rFonts w:hint="eastAsia" w:ascii="Times New Roman" w:hAnsi="Times New Roman" w:cs="Times New Roman"/>
                <w:kern w:val="0"/>
                <w:sz w:val="24"/>
                <w:szCs w:val="24"/>
              </w:rPr>
              <w:t>2</w:t>
            </w:r>
            <w:r>
              <w:rPr>
                <w:rFonts w:ascii="Times New Roman" w:hAnsi="Times New Roman" w:cs="Times New Roman"/>
                <w:kern w:val="0"/>
                <w:sz w:val="24"/>
                <w:szCs w:val="24"/>
              </w:rPr>
              <w:t>1日23时</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233</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154</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86</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2月</w:t>
            </w:r>
            <w:r>
              <w:rPr>
                <w:rFonts w:hint="eastAsia" w:ascii="Times New Roman" w:hAnsi="Times New Roman" w:cs="Times New Roman"/>
                <w:kern w:val="0"/>
                <w:sz w:val="24"/>
                <w:szCs w:val="24"/>
              </w:rPr>
              <w:t>1</w:t>
            </w:r>
            <w:r>
              <w:rPr>
                <w:rFonts w:ascii="Times New Roman" w:hAnsi="Times New Roman" w:cs="Times New Roman"/>
                <w:kern w:val="0"/>
                <w:sz w:val="24"/>
                <w:szCs w:val="24"/>
              </w:rPr>
              <w:t>6日7时至2月16日18时</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1</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09</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9</w:t>
            </w:r>
            <w:r>
              <w:rPr>
                <w:rFonts w:ascii="Times New Roman" w:hAnsi="Times New Roman" w:cs="Times New Roman"/>
                <w:kern w:val="0"/>
                <w:sz w:val="24"/>
                <w:szCs w:val="24"/>
              </w:rPr>
              <w:t>0</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12月11日3时至</w:t>
            </w:r>
            <w:r>
              <w:rPr>
                <w:rFonts w:hint="eastAsia" w:ascii="Times New Roman" w:hAnsi="Times New Roman" w:cs="Times New Roman"/>
                <w:kern w:val="0"/>
                <w:sz w:val="24"/>
                <w:szCs w:val="24"/>
              </w:rPr>
              <w:t>1</w:t>
            </w:r>
            <w:r>
              <w:rPr>
                <w:rFonts w:ascii="Times New Roman" w:hAnsi="Times New Roman" w:cs="Times New Roman"/>
                <w:kern w:val="0"/>
                <w:sz w:val="24"/>
                <w:szCs w:val="24"/>
              </w:rPr>
              <w:t>2月11日10时</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8</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33</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14</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12月27日9时至12月31日0时</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7</w:t>
            </w:r>
            <w:r>
              <w:rPr>
                <w:rFonts w:ascii="Times New Roman" w:hAnsi="Times New Roman" w:cs="Times New Roman"/>
                <w:kern w:val="0"/>
                <w:sz w:val="24"/>
                <w:szCs w:val="24"/>
              </w:rPr>
              <w:t>9</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41</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04</w:t>
            </w:r>
          </w:p>
        </w:tc>
      </w:tr>
    </w:tbl>
    <w:p>
      <w:pPr>
        <w:ind w:firstLine="560" w:firstLineChars="200"/>
        <w:rPr>
          <w:rFonts w:ascii="Times New Roman" w:hAnsi="Times New Roman" w:cs="Times New Roman"/>
          <w:b/>
          <w:sz w:val="28"/>
          <w:szCs w:val="28"/>
        </w:rPr>
      </w:pPr>
      <w:r>
        <w:rPr>
          <w:rFonts w:hint="eastAsia" w:ascii="Times New Roman" w:hAnsi="Times New Roman" w:cs="Times New Roman"/>
          <w:sz w:val="28"/>
          <w:szCs w:val="28"/>
        </w:rPr>
        <w:t>由于臭氧受天气条件影响较大，其日间浓度范围差异较大，因此对臭氧污染日进行统计，结果如表</w:t>
      </w:r>
      <w:r>
        <w:rPr>
          <w:rFonts w:ascii="Times New Roman" w:hAnsi="Times New Roman" w:cs="Times New Roman"/>
          <w:sz w:val="28"/>
          <w:szCs w:val="28"/>
        </w:rPr>
        <w:t>3-2</w:t>
      </w:r>
      <w:r>
        <w:rPr>
          <w:rFonts w:hint="eastAsia" w:ascii="Times New Roman" w:hAnsi="Times New Roman" w:cs="Times New Roman"/>
          <w:sz w:val="28"/>
          <w:szCs w:val="28"/>
        </w:rPr>
        <w:t>所示，德安县202</w:t>
      </w:r>
      <w:r>
        <w:rPr>
          <w:rFonts w:ascii="Times New Roman" w:hAnsi="Times New Roman" w:cs="Times New Roman"/>
          <w:sz w:val="28"/>
          <w:szCs w:val="28"/>
        </w:rPr>
        <w:t>2</w:t>
      </w:r>
      <w:r>
        <w:rPr>
          <w:rFonts w:hint="eastAsia" w:ascii="Times New Roman" w:hAnsi="Times New Roman" w:cs="Times New Roman"/>
          <w:sz w:val="28"/>
          <w:szCs w:val="28"/>
        </w:rPr>
        <w:t>年共经历了</w:t>
      </w:r>
      <w:r>
        <w:rPr>
          <w:rFonts w:ascii="Times New Roman" w:hAnsi="Times New Roman" w:cs="Times New Roman"/>
          <w:sz w:val="28"/>
          <w:szCs w:val="28"/>
        </w:rPr>
        <w:t>6</w:t>
      </w:r>
      <w:r>
        <w:rPr>
          <w:rFonts w:hint="eastAsia" w:ascii="Times New Roman" w:hAnsi="Times New Roman" w:cs="Times New Roman"/>
          <w:sz w:val="28"/>
          <w:szCs w:val="28"/>
        </w:rPr>
        <w:t>次较明显的</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hint="eastAsia" w:ascii="Times New Roman" w:hAnsi="Times New Roman" w:cs="Times New Roman"/>
          <w:sz w:val="28"/>
          <w:szCs w:val="28"/>
        </w:rPr>
        <w:t>污染等级在轻度及以上的污染过程，主要集中在</w:t>
      </w:r>
      <w:r>
        <w:rPr>
          <w:rFonts w:ascii="Times New Roman" w:hAnsi="Times New Roman" w:cs="Times New Roman"/>
          <w:sz w:val="28"/>
          <w:szCs w:val="28"/>
        </w:rPr>
        <w:t>4</w:t>
      </w:r>
      <w:r>
        <w:rPr>
          <w:rFonts w:hint="eastAsia" w:ascii="Times New Roman" w:hAnsi="Times New Roman" w:cs="Times New Roman"/>
          <w:sz w:val="28"/>
          <w:szCs w:val="28"/>
        </w:rPr>
        <w:t>月和</w:t>
      </w:r>
      <w:r>
        <w:rPr>
          <w:rFonts w:ascii="Times New Roman" w:hAnsi="Times New Roman" w:cs="Times New Roman"/>
          <w:sz w:val="28"/>
          <w:szCs w:val="28"/>
        </w:rPr>
        <w:t>9</w:t>
      </w:r>
      <w:r>
        <w:rPr>
          <w:rFonts w:hint="eastAsia" w:ascii="Times New Roman" w:hAnsi="Times New Roman" w:cs="Times New Roman"/>
          <w:sz w:val="28"/>
          <w:szCs w:val="28"/>
        </w:rPr>
        <w:t>月。</w:t>
      </w:r>
      <w:r>
        <w:rPr>
          <w:rFonts w:ascii="Times New Roman" w:hAnsi="Times New Roman" w:cs="Times New Roman"/>
          <w:sz w:val="28"/>
          <w:szCs w:val="28"/>
        </w:rPr>
        <w:t>9</w:t>
      </w:r>
      <w:r>
        <w:rPr>
          <w:rFonts w:hint="eastAsia" w:ascii="Times New Roman" w:hAnsi="Times New Roman" w:cs="Times New Roman"/>
          <w:sz w:val="28"/>
          <w:szCs w:val="28"/>
        </w:rPr>
        <w:t>月的污染过程从总时长、</w:t>
      </w:r>
      <w:r>
        <w:rPr>
          <w:rFonts w:ascii="Times New Roman" w:hAnsi="Times New Roman" w:cs="Times New Roman"/>
          <w:sz w:val="28"/>
          <w:szCs w:val="28"/>
        </w:rPr>
        <w:t>MDA8</w:t>
      </w:r>
      <w:r>
        <w:rPr>
          <w:rFonts w:hint="eastAsia" w:ascii="Times New Roman" w:hAnsi="Times New Roman" w:cs="Times New Roman"/>
          <w:sz w:val="28"/>
          <w:szCs w:val="28"/>
        </w:rPr>
        <w:t>峰值浓度和均值浓度的角度来说最重，其中第</w:t>
      </w:r>
      <w:r>
        <w:rPr>
          <w:rFonts w:ascii="Times New Roman" w:hAnsi="Times New Roman" w:cs="Times New Roman"/>
          <w:sz w:val="28"/>
          <w:szCs w:val="28"/>
        </w:rPr>
        <w:t>3</w:t>
      </w:r>
      <w:r>
        <w:rPr>
          <w:rFonts w:hint="eastAsia" w:ascii="Times New Roman" w:hAnsi="Times New Roman" w:cs="Times New Roman"/>
          <w:sz w:val="28"/>
          <w:szCs w:val="28"/>
        </w:rPr>
        <w:t>次污染过程达到</w:t>
      </w:r>
      <w:r>
        <w:rPr>
          <w:rFonts w:ascii="Times New Roman" w:hAnsi="Times New Roman" w:cs="Times New Roman"/>
          <w:sz w:val="28"/>
          <w:szCs w:val="28"/>
        </w:rPr>
        <w:t>8</w:t>
      </w:r>
      <w:r>
        <w:rPr>
          <w:rFonts w:hint="eastAsia" w:ascii="Times New Roman" w:hAnsi="Times New Roman" w:cs="Times New Roman"/>
          <w:sz w:val="28"/>
          <w:szCs w:val="28"/>
        </w:rPr>
        <w:t>天，对2</w:t>
      </w:r>
      <w:r>
        <w:rPr>
          <w:rFonts w:ascii="Times New Roman" w:hAnsi="Times New Roman" w:cs="Times New Roman"/>
          <w:sz w:val="28"/>
          <w:szCs w:val="28"/>
        </w:rPr>
        <w:t>022</w:t>
      </w:r>
      <w:r>
        <w:rPr>
          <w:rFonts w:hint="eastAsia" w:ascii="Times New Roman" w:hAnsi="Times New Roman" w:cs="Times New Roman"/>
          <w:sz w:val="28"/>
          <w:szCs w:val="28"/>
        </w:rPr>
        <w:t>年整体空气质量影响较大。</w:t>
      </w:r>
    </w:p>
    <w:p>
      <w:pPr>
        <w:spacing w:line="360" w:lineRule="auto"/>
        <w:jc w:val="center"/>
        <w:rPr>
          <w:rFonts w:ascii="Times New Roman" w:hAnsi="Times New Roman" w:cs="Times New Roman"/>
          <w:sz w:val="24"/>
          <w:szCs w:val="28"/>
        </w:rPr>
      </w:pPr>
      <w:r>
        <w:rPr>
          <w:rFonts w:ascii="Times New Roman" w:hAnsi="Times New Roman" w:cs="Times New Roman"/>
          <w:sz w:val="24"/>
          <w:szCs w:val="28"/>
        </w:rPr>
        <w:t>表3-2  2022年德安县O</w:t>
      </w:r>
      <w:r>
        <w:rPr>
          <w:rFonts w:ascii="Times New Roman" w:hAnsi="Times New Roman" w:cs="Times New Roman"/>
          <w:sz w:val="24"/>
          <w:szCs w:val="28"/>
          <w:vertAlign w:val="subscript"/>
        </w:rPr>
        <w:t>3</w:t>
      </w:r>
      <w:r>
        <w:rPr>
          <w:rFonts w:ascii="Times New Roman" w:hAnsi="Times New Roman" w:cs="Times New Roman"/>
          <w:sz w:val="24"/>
          <w:szCs w:val="28"/>
        </w:rPr>
        <w:t>污染过程统计表</w:t>
      </w:r>
    </w:p>
    <w:tbl>
      <w:tblPr>
        <w:tblStyle w:val="27"/>
        <w:tblW w:w="9513" w:type="dxa"/>
        <w:tblInd w:w="93" w:type="dxa"/>
        <w:tblLayout w:type="autofit"/>
        <w:tblCellMar>
          <w:top w:w="0" w:type="dxa"/>
          <w:left w:w="108" w:type="dxa"/>
          <w:bottom w:w="0" w:type="dxa"/>
          <w:right w:w="108" w:type="dxa"/>
        </w:tblCellMar>
      </w:tblPr>
      <w:tblGrid>
        <w:gridCol w:w="724"/>
        <w:gridCol w:w="3827"/>
        <w:gridCol w:w="1276"/>
        <w:gridCol w:w="1843"/>
        <w:gridCol w:w="1843"/>
      </w:tblGrid>
      <w:tr>
        <w:tblPrEx>
          <w:tblCellMar>
            <w:top w:w="0" w:type="dxa"/>
            <w:left w:w="108" w:type="dxa"/>
            <w:bottom w:w="0" w:type="dxa"/>
            <w:right w:w="108" w:type="dxa"/>
          </w:tblCellMar>
        </w:tblPrEx>
        <w:trPr>
          <w:trHeight w:val="900" w:hRule="atLeast"/>
        </w:trPr>
        <w:tc>
          <w:tcPr>
            <w:tcW w:w="724" w:type="dxa"/>
            <w:tcBorders>
              <w:top w:val="single" w:color="auto" w:sz="4" w:space="0"/>
              <w:left w:val="single" w:color="auto" w:sz="4" w:space="0"/>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序号</w:t>
            </w:r>
          </w:p>
        </w:tc>
        <w:tc>
          <w:tcPr>
            <w:tcW w:w="3827" w:type="dxa"/>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污染时段</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污染时长（</w:t>
            </w:r>
            <w:r>
              <w:rPr>
                <w:rFonts w:hint="eastAsia" w:ascii="Times New Roman" w:hAnsi="Times New Roman" w:cs="Times New Roman"/>
                <w:kern w:val="0"/>
                <w:sz w:val="24"/>
                <w:szCs w:val="24"/>
              </w:rPr>
              <w:t>天</w:t>
            </w:r>
            <w:r>
              <w:rPr>
                <w:rFonts w:ascii="Times New Roman" w:hAnsi="Times New Roman" w:cs="Times New Roman"/>
                <w:kern w:val="0"/>
                <w:sz w:val="24"/>
                <w:szCs w:val="24"/>
              </w:rPr>
              <w:t>）</w:t>
            </w:r>
          </w:p>
        </w:tc>
        <w:tc>
          <w:tcPr>
            <w:tcW w:w="1843" w:type="dxa"/>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MDA8峰值浓度（μg/m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M</w:t>
            </w:r>
            <w:r>
              <w:rPr>
                <w:rFonts w:ascii="Times New Roman" w:hAnsi="Times New Roman" w:cs="Times New Roman"/>
                <w:kern w:val="0"/>
                <w:sz w:val="24"/>
                <w:szCs w:val="24"/>
              </w:rPr>
              <w:t>DA8均值浓度（μg/m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w:t>
            </w:r>
          </w:p>
        </w:tc>
      </w:tr>
      <w:tr>
        <w:tblPrEx>
          <w:tblCellMar>
            <w:top w:w="0" w:type="dxa"/>
            <w:left w:w="108" w:type="dxa"/>
            <w:bottom w:w="0" w:type="dxa"/>
            <w:right w:w="108" w:type="dxa"/>
          </w:tblCellMar>
        </w:tblPrEx>
        <w:trPr>
          <w:trHeight w:val="300" w:hRule="atLeast"/>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38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4月9日至4月12</w:t>
            </w:r>
            <w:r>
              <w:rPr>
                <w:rFonts w:hint="eastAsia" w:ascii="Times New Roman" w:hAnsi="Times New Roman" w:cs="Times New Roman"/>
                <w:kern w:val="0"/>
                <w:sz w:val="24"/>
                <w:szCs w:val="24"/>
              </w:rPr>
              <w:t>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207</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178</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w:t>
            </w:r>
            <w:r>
              <w:rPr>
                <w:rFonts w:hint="eastAsia" w:ascii="Times New Roman" w:hAnsi="Times New Roman" w:cs="Times New Roman"/>
                <w:kern w:val="0"/>
                <w:sz w:val="24"/>
                <w:szCs w:val="24"/>
              </w:rPr>
              <w:t>月</w:t>
            </w:r>
            <w:r>
              <w:rPr>
                <w:rFonts w:ascii="Times New Roman" w:hAnsi="Times New Roman" w:cs="Times New Roman"/>
                <w:kern w:val="0"/>
                <w:sz w:val="24"/>
                <w:szCs w:val="24"/>
              </w:rPr>
              <w:t>7</w:t>
            </w:r>
            <w:r>
              <w:rPr>
                <w:rFonts w:hint="eastAsia" w:ascii="Times New Roman" w:hAnsi="Times New Roman" w:cs="Times New Roman"/>
                <w:kern w:val="0"/>
                <w:sz w:val="24"/>
                <w:szCs w:val="24"/>
              </w:rPr>
              <w:t>日</w:t>
            </w:r>
            <w:r>
              <w:rPr>
                <w:rFonts w:ascii="Times New Roman" w:hAnsi="Times New Roman" w:cs="Times New Roman"/>
                <w:kern w:val="0"/>
                <w:sz w:val="24"/>
                <w:szCs w:val="24"/>
              </w:rPr>
              <w:t>至6月8日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80</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76</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9月4日至9月12日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8</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222</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86</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9月17日至9月</w:t>
            </w:r>
            <w:r>
              <w:rPr>
                <w:rFonts w:hint="eastAsia" w:ascii="Times New Roman" w:hAnsi="Times New Roman" w:cs="Times New Roman"/>
                <w:kern w:val="0"/>
                <w:sz w:val="24"/>
                <w:szCs w:val="24"/>
              </w:rPr>
              <w:t>1</w:t>
            </w:r>
            <w:r>
              <w:rPr>
                <w:rFonts w:ascii="Times New Roman" w:hAnsi="Times New Roman" w:cs="Times New Roman"/>
                <w:kern w:val="0"/>
                <w:sz w:val="24"/>
                <w:szCs w:val="24"/>
              </w:rPr>
              <w:t>9日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06</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85</w:t>
            </w:r>
          </w:p>
        </w:tc>
      </w:tr>
      <w:tr>
        <w:tblPrEx>
          <w:tblCellMar>
            <w:top w:w="0" w:type="dxa"/>
            <w:left w:w="108" w:type="dxa"/>
            <w:bottom w:w="0" w:type="dxa"/>
            <w:right w:w="108" w:type="dxa"/>
          </w:tblCellMar>
        </w:tblPrEx>
        <w:trPr>
          <w:trHeight w:val="300" w:hRule="atLeast"/>
        </w:trPr>
        <w:tc>
          <w:tcPr>
            <w:tcW w:w="7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9月24日至9月30日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09</w:t>
            </w:r>
          </w:p>
        </w:tc>
        <w:tc>
          <w:tcPr>
            <w:tcW w:w="184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92</w:t>
            </w:r>
          </w:p>
        </w:tc>
      </w:tr>
      <w:tr>
        <w:tblPrEx>
          <w:tblCellMar>
            <w:top w:w="0" w:type="dxa"/>
            <w:left w:w="108" w:type="dxa"/>
            <w:bottom w:w="0" w:type="dxa"/>
            <w:right w:w="108" w:type="dxa"/>
          </w:tblCellMar>
        </w:tblPrEx>
        <w:trPr>
          <w:trHeight w:val="300" w:hRule="atLeast"/>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w:t>
            </w:r>
          </w:p>
        </w:tc>
        <w:tc>
          <w:tcPr>
            <w:tcW w:w="38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10月22日至10月23日</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162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162</w:t>
            </w:r>
          </w:p>
        </w:tc>
      </w:tr>
    </w:tbl>
    <w:p>
      <w:pPr>
        <w:pStyle w:val="5"/>
        <w:spacing w:beforeLines="0" w:afterLines="0"/>
        <w:ind w:firstLine="0" w:firstLineChars="0"/>
        <w:jc w:val="both"/>
        <w:rPr>
          <w:rFonts w:eastAsia="宋体"/>
          <w:sz w:val="28"/>
          <w:szCs w:val="28"/>
        </w:rPr>
      </w:pPr>
      <w:bookmarkStart w:id="28" w:name="_Toc125193777"/>
      <w:r>
        <w:rPr>
          <w:rFonts w:eastAsia="宋体"/>
          <w:sz w:val="28"/>
          <w:szCs w:val="28"/>
        </w:rPr>
        <w:t>3.2.O</w:t>
      </w:r>
      <w:r>
        <w:rPr>
          <w:rFonts w:eastAsia="宋体"/>
          <w:sz w:val="28"/>
          <w:szCs w:val="28"/>
          <w:vertAlign w:val="subscript"/>
        </w:rPr>
        <w:t>3</w:t>
      </w:r>
      <w:r>
        <w:rPr>
          <w:rFonts w:hint="eastAsia" w:eastAsia="宋体"/>
          <w:sz w:val="28"/>
          <w:szCs w:val="28"/>
        </w:rPr>
        <w:t>典型污染过程</w:t>
      </w:r>
      <w:bookmarkEnd w:id="28"/>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9月4日-</w:t>
      </w:r>
      <w:r>
        <w:rPr>
          <w:rFonts w:ascii="Times New Roman" w:hAnsi="Times New Roman" w:cs="Times New Roman"/>
          <w:sz w:val="28"/>
          <w:szCs w:val="28"/>
        </w:rPr>
        <w:t>12</w:t>
      </w:r>
      <w:r>
        <w:rPr>
          <w:rFonts w:hint="eastAsia" w:ascii="Times New Roman" w:hAnsi="Times New Roman" w:cs="Times New Roman"/>
          <w:sz w:val="28"/>
          <w:szCs w:val="28"/>
        </w:rPr>
        <w:t>日德安持续臭氧超标，均呈现出日间高值夜晚低值的变化趋势，每日小时峰值浓度均接近2</w:t>
      </w:r>
      <w:r>
        <w:rPr>
          <w:rFonts w:ascii="Times New Roman" w:hAnsi="Times New Roman" w:cs="Times New Roman"/>
          <w:sz w:val="28"/>
          <w:szCs w:val="28"/>
        </w:rPr>
        <w:t xml:space="preserve">00 </w:t>
      </w:r>
      <w:r>
        <w:rPr>
          <w:rFonts w:ascii="Times New Roman" w:hAnsi="Times New Roman" w:cs="Times New Roman"/>
          <w:kern w:val="0"/>
          <w:sz w:val="24"/>
          <w:szCs w:val="24"/>
        </w:rPr>
        <w:t>μg/m</w:t>
      </w:r>
      <w:r>
        <w:rPr>
          <w:rFonts w:ascii="Times New Roman" w:hAnsi="Times New Roman" w:cs="Times New Roman"/>
          <w:kern w:val="0"/>
          <w:sz w:val="24"/>
          <w:szCs w:val="24"/>
          <w:vertAlign w:val="superscript"/>
        </w:rPr>
        <w:t>3</w:t>
      </w:r>
      <w:r>
        <w:rPr>
          <w:rFonts w:hint="eastAsia" w:ascii="Times New Roman" w:hAnsi="Times New Roman" w:cs="Times New Roman"/>
          <w:kern w:val="0"/>
          <w:sz w:val="24"/>
          <w:szCs w:val="24"/>
        </w:rPr>
        <w:t>。</w:t>
      </w:r>
      <w:r>
        <w:rPr>
          <w:rFonts w:hint="eastAsia" w:ascii="Times New Roman" w:hAnsi="Times New Roman" w:cs="Times New Roman"/>
          <w:sz w:val="28"/>
          <w:szCs w:val="28"/>
        </w:rPr>
        <w:t>从温度和湿度来看，污染时段德安持续晴热天气，午间温度均超过3</w:t>
      </w:r>
      <w:r>
        <w:rPr>
          <w:rFonts w:ascii="Times New Roman" w:hAnsi="Times New Roman" w:cs="Times New Roman"/>
          <w:sz w:val="28"/>
          <w:szCs w:val="28"/>
        </w:rPr>
        <w:t>0</w:t>
      </w:r>
      <w:r>
        <w:rPr>
          <w:rFonts w:hint="eastAsia" w:ascii="Times New Roman" w:hAnsi="Times New Roman" w:cs="Times New Roman"/>
          <w:sz w:val="28"/>
          <w:szCs w:val="28"/>
        </w:rPr>
        <w:t>摄氏度，光化学反应强烈，导致白天臭氧浓度较高。从前体物来看，在高温、静稳等不利天气条件下前体物N</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hint="eastAsia" w:ascii="Times New Roman" w:hAnsi="Times New Roman" w:cs="Times New Roman"/>
          <w:sz w:val="28"/>
          <w:szCs w:val="28"/>
        </w:rPr>
        <w:t>持续累积转化，造成 O</w:t>
      </w:r>
      <w:r>
        <w:rPr>
          <w:rFonts w:hint="eastAsia" w:ascii="Times New Roman" w:hAnsi="Times New Roman" w:cs="Times New Roman"/>
          <w:sz w:val="28"/>
          <w:szCs w:val="28"/>
          <w:vertAlign w:val="subscript"/>
        </w:rPr>
        <w:t>3</w:t>
      </w:r>
      <w:r>
        <w:rPr>
          <w:rFonts w:hint="eastAsia" w:ascii="Times New Roman" w:hAnsi="Times New Roman" w:cs="Times New Roman"/>
          <w:sz w:val="28"/>
          <w:szCs w:val="28"/>
        </w:rPr>
        <w:t>污染的加剧，同时在臭氧污染结束后，大量 O</w:t>
      </w:r>
      <w:r>
        <w:rPr>
          <w:rFonts w:hint="eastAsia" w:ascii="Times New Roman" w:hAnsi="Times New Roman" w:cs="Times New Roman"/>
          <w:sz w:val="28"/>
          <w:szCs w:val="28"/>
          <w:vertAlign w:val="subscript"/>
        </w:rPr>
        <w:t>3</w:t>
      </w:r>
      <w:r>
        <w:rPr>
          <w:rFonts w:hint="eastAsia" w:ascii="Times New Roman" w:hAnsi="Times New Roman" w:cs="Times New Roman"/>
          <w:sz w:val="28"/>
          <w:szCs w:val="28"/>
        </w:rPr>
        <w:t xml:space="preserve"> 因滴定反应生成大量 NO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，从而造成臭氧污染过程结束夜间的 NO</w:t>
      </w:r>
      <w:r>
        <w:rPr>
          <w:rFonts w:hint="eastAsia" w:ascii="Times New Roman" w:hAnsi="Times New Roman" w:cs="Times New Roman"/>
          <w:sz w:val="28"/>
          <w:szCs w:val="28"/>
          <w:vertAlign w:val="subscript"/>
        </w:rPr>
        <w:t>2</w:t>
      </w:r>
      <w:r>
        <w:rPr>
          <w:rFonts w:hint="eastAsia" w:ascii="Times New Roman" w:hAnsi="Times New Roman" w:cs="Times New Roman"/>
          <w:sz w:val="28"/>
          <w:szCs w:val="28"/>
        </w:rPr>
        <w:t xml:space="preserve"> 高值情况。如9月6日至9月8日所示，结合风速风向矢量图，此时段风速较弱，扩散条件较差，夜间N</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hint="eastAsia" w:ascii="Times New Roman" w:hAnsi="Times New Roman" w:cs="Times New Roman"/>
          <w:sz w:val="28"/>
          <w:szCs w:val="28"/>
        </w:rPr>
        <w:t>无法及时扩散，至第2日再次促进O</w:t>
      </w:r>
      <w:r>
        <w:rPr>
          <w:rFonts w:ascii="Times New Roman" w:hAnsi="Times New Roman" w:cs="Times New Roman"/>
          <w:sz w:val="28"/>
          <w:szCs w:val="28"/>
          <w:vertAlign w:val="subscript"/>
        </w:rPr>
        <w:t>3</w:t>
      </w:r>
      <w:r>
        <w:rPr>
          <w:rFonts w:hint="eastAsia" w:ascii="Times New Roman" w:hAnsi="Times New Roman" w:cs="Times New Roman"/>
          <w:sz w:val="28"/>
          <w:szCs w:val="28"/>
        </w:rPr>
        <w:t>的生成，甚至在9月8日0时左右出现O</w:t>
      </w:r>
      <w:r>
        <w:rPr>
          <w:rFonts w:ascii="Times New Roman" w:hAnsi="Times New Roman" w:cs="Times New Roman"/>
          <w:sz w:val="28"/>
          <w:szCs w:val="28"/>
          <w:vertAlign w:val="subscript"/>
        </w:rPr>
        <w:t>3</w:t>
      </w:r>
      <w:r>
        <w:rPr>
          <w:rFonts w:hint="eastAsia" w:ascii="Times New Roman" w:hAnsi="Times New Roman" w:cs="Times New Roman"/>
          <w:sz w:val="28"/>
          <w:szCs w:val="28"/>
        </w:rPr>
        <w:t>的陡升特殊情况。</w:t>
      </w:r>
    </w:p>
    <w:p>
      <w:pPr>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563235" cy="2781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84231" cy="2791951"/>
                    </a:xfrm>
                    <a:prstGeom prst="rect">
                      <a:avLst/>
                    </a:prstGeom>
                    <a:noFill/>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图3-1  2022</w:t>
      </w:r>
      <w:r>
        <w:rPr>
          <w:rFonts w:hint="eastAsia" w:ascii="Times New Roman" w:hAnsi="Times New Roman" w:cs="Times New Roman"/>
          <w:sz w:val="24"/>
          <w:szCs w:val="24"/>
        </w:rPr>
        <w:t>年</w:t>
      </w:r>
      <w:r>
        <w:rPr>
          <w:rFonts w:ascii="Times New Roman" w:hAnsi="Times New Roman" w:cs="Times New Roman"/>
          <w:kern w:val="0"/>
          <w:sz w:val="24"/>
          <w:szCs w:val="24"/>
        </w:rPr>
        <w:t>9月4日至9月12日</w:t>
      </w:r>
      <w:r>
        <w:rPr>
          <w:rFonts w:ascii="Times New Roman" w:hAnsi="Times New Roman" w:cs="Times New Roman"/>
          <w:sz w:val="24"/>
          <w:szCs w:val="24"/>
        </w:rPr>
        <w:t>德安县站点</w:t>
      </w:r>
      <w:r>
        <w:rPr>
          <w:rFonts w:hint="eastAsia" w:ascii="Times New Roman" w:hAnsi="Times New Roman" w:cs="Times New Roman"/>
          <w:sz w:val="24"/>
          <w:szCs w:val="24"/>
        </w:rPr>
        <w:t>O</w:t>
      </w:r>
      <w:r>
        <w:rPr>
          <w:rFonts w:ascii="Times New Roman" w:hAnsi="Times New Roman" w:cs="Times New Roman"/>
          <w:sz w:val="24"/>
          <w:szCs w:val="24"/>
          <w:vertAlign w:val="subscript"/>
        </w:rPr>
        <w:t>3</w:t>
      </w:r>
      <w:r>
        <w:rPr>
          <w:rFonts w:hint="eastAsia" w:ascii="Times New Roman" w:hAnsi="Times New Roman" w:cs="Times New Roman"/>
          <w:sz w:val="24"/>
          <w:szCs w:val="24"/>
        </w:rPr>
        <w:t>浓度分布</w:t>
      </w:r>
    </w:p>
    <w:p>
      <w:pPr>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从污染源点位来看，O</w:t>
      </w:r>
      <w:r>
        <w:rPr>
          <w:rFonts w:ascii="Times New Roman" w:hAnsi="Times New Roman" w:cs="Times New Roman"/>
          <w:bCs/>
          <w:sz w:val="28"/>
          <w:szCs w:val="28"/>
          <w:vertAlign w:val="subscript"/>
        </w:rPr>
        <w:t>3</w:t>
      </w:r>
      <w:r>
        <w:rPr>
          <w:rFonts w:hint="eastAsia" w:ascii="Times New Roman" w:hAnsi="Times New Roman" w:cs="Times New Roman"/>
          <w:bCs/>
          <w:sz w:val="28"/>
          <w:szCs w:val="28"/>
        </w:rPr>
        <w:t>高值区域主要分布在偏东和东北区域，结果与</w:t>
      </w:r>
      <w:r>
        <w:rPr>
          <w:rFonts w:ascii="Times New Roman" w:hAnsi="Times New Roman" w:cs="Times New Roman"/>
          <w:bCs/>
          <w:sz w:val="28"/>
          <w:szCs w:val="28"/>
        </w:rPr>
        <w:t>2.3.1</w:t>
      </w:r>
      <w:r>
        <w:rPr>
          <w:rFonts w:hint="eastAsia" w:ascii="Times New Roman" w:hAnsi="Times New Roman" w:cs="Times New Roman"/>
          <w:bCs/>
          <w:sz w:val="28"/>
          <w:szCs w:val="28"/>
        </w:rPr>
        <w:t>节结果相一致，这可能与上风向工业园区前体物排放有关。结合方向风速矢量图，9月1</w:t>
      </w:r>
      <w:r>
        <w:rPr>
          <w:rFonts w:ascii="Times New Roman" w:hAnsi="Times New Roman" w:cs="Times New Roman"/>
          <w:bCs/>
          <w:sz w:val="28"/>
          <w:szCs w:val="28"/>
        </w:rPr>
        <w:t>0-12</w:t>
      </w:r>
      <w:r>
        <w:rPr>
          <w:rFonts w:hint="eastAsia" w:ascii="Times New Roman" w:hAnsi="Times New Roman" w:cs="Times New Roman"/>
          <w:bCs/>
          <w:sz w:val="28"/>
          <w:szCs w:val="28"/>
        </w:rPr>
        <w:t>日，风速增大达2</w:t>
      </w:r>
      <w:r>
        <w:rPr>
          <w:rFonts w:ascii="Times New Roman" w:hAnsi="Times New Roman" w:cs="Times New Roman"/>
          <w:bCs/>
          <w:sz w:val="28"/>
          <w:szCs w:val="28"/>
        </w:rPr>
        <w:t>-3</w:t>
      </w:r>
      <w:r>
        <w:rPr>
          <w:rFonts w:hint="eastAsia" w:ascii="Times New Roman" w:hAnsi="Times New Roman" w:cs="Times New Roman"/>
          <w:bCs/>
          <w:sz w:val="28"/>
          <w:szCs w:val="28"/>
        </w:rPr>
        <w:t>级，扩散条件好转，但O</w:t>
      </w:r>
      <w:r>
        <w:rPr>
          <w:rFonts w:ascii="Times New Roman" w:hAnsi="Times New Roman" w:cs="Times New Roman"/>
          <w:bCs/>
          <w:sz w:val="28"/>
          <w:szCs w:val="28"/>
          <w:vertAlign w:val="subscript"/>
        </w:rPr>
        <w:t>3</w:t>
      </w:r>
      <w:r>
        <w:rPr>
          <w:rFonts w:hint="eastAsia" w:ascii="Times New Roman" w:hAnsi="Times New Roman" w:cs="Times New Roman"/>
          <w:bCs/>
          <w:sz w:val="28"/>
          <w:szCs w:val="28"/>
        </w:rPr>
        <w:t>仍然达到污染水平，这可能与周边区域的臭氧传输有关。</w:t>
      </w:r>
    </w:p>
    <w:p>
      <w:pPr>
        <w:jc w:val="center"/>
        <w:rPr>
          <w:rFonts w:ascii="Times New Roman" w:hAnsi="Times New Roman" w:cs="Times New Roman"/>
          <w:b/>
          <w:sz w:val="28"/>
          <w:szCs w:val="28"/>
        </w:rPr>
      </w:pPr>
      <w:r>
        <w:rPr>
          <w:rFonts w:ascii="Times New Roman" w:hAnsi="Times New Roman"/>
        </w:rPr>
        <w:drawing>
          <wp:inline distT="0" distB="0" distL="0" distR="0">
            <wp:extent cx="3121660" cy="18173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3121779" cy="1818000"/>
                    </a:xfrm>
                    <a:prstGeom prst="rect">
                      <a:avLst/>
                    </a:prstGeom>
                  </pic:spPr>
                </pic:pic>
              </a:graphicData>
            </a:graphic>
          </wp:inline>
        </w:drawing>
      </w:r>
      <w:r>
        <w:rPr>
          <w:rFonts w:ascii="Times New Roman" w:hAnsi="Times New Roman"/>
        </w:rPr>
        <w:drawing>
          <wp:inline distT="0" distB="0" distL="0" distR="0">
            <wp:extent cx="2421890" cy="181737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2421966" cy="1818000"/>
                    </a:xfrm>
                    <a:prstGeom prst="rect">
                      <a:avLst/>
                    </a:prstGeom>
                  </pic:spPr>
                </pic:pic>
              </a:graphicData>
            </a:graphic>
          </wp:inline>
        </w:drawing>
      </w:r>
    </w:p>
    <w:p>
      <w:pPr>
        <w:jc w:val="center"/>
        <w:rPr>
          <w:rFonts w:ascii="Times New Roman" w:hAnsi="Times New Roman" w:cs="Times New Roman"/>
          <w:b/>
          <w:sz w:val="28"/>
          <w:szCs w:val="28"/>
        </w:rPr>
      </w:pPr>
      <w:r>
        <w:rPr>
          <w:rFonts w:ascii="Times New Roman" w:hAnsi="Times New Roman" w:cs="Times New Roman"/>
          <w:sz w:val="24"/>
          <w:szCs w:val="24"/>
        </w:rPr>
        <w:t>图3-2  2022</w:t>
      </w:r>
      <w:r>
        <w:rPr>
          <w:rFonts w:hint="eastAsia" w:ascii="Times New Roman" w:hAnsi="Times New Roman" w:cs="Times New Roman"/>
          <w:sz w:val="24"/>
          <w:szCs w:val="24"/>
        </w:rPr>
        <w:t>年</w:t>
      </w:r>
      <w:r>
        <w:rPr>
          <w:rFonts w:ascii="Times New Roman" w:hAnsi="Times New Roman" w:cs="Times New Roman"/>
          <w:kern w:val="0"/>
          <w:sz w:val="24"/>
          <w:szCs w:val="24"/>
        </w:rPr>
        <w:t>9月4日至9月12日</w:t>
      </w:r>
      <w:r>
        <w:rPr>
          <w:rFonts w:ascii="Times New Roman" w:hAnsi="Times New Roman" w:cs="Times New Roman"/>
          <w:sz w:val="24"/>
          <w:szCs w:val="24"/>
        </w:rPr>
        <w:t>德安县站点</w:t>
      </w:r>
      <w:r>
        <w:rPr>
          <w:rFonts w:hint="eastAsia" w:ascii="Times New Roman" w:hAnsi="Times New Roman" w:cs="Times New Roman"/>
          <w:sz w:val="24"/>
          <w:szCs w:val="24"/>
        </w:rPr>
        <w:t>风向风速分布</w:t>
      </w:r>
    </w:p>
    <w:p>
      <w:pPr>
        <w:pStyle w:val="5"/>
        <w:spacing w:beforeLines="0" w:afterLines="0"/>
        <w:ind w:firstLine="0" w:firstLineChars="0"/>
        <w:jc w:val="both"/>
        <w:rPr>
          <w:rFonts w:eastAsia="宋体"/>
          <w:sz w:val="28"/>
          <w:szCs w:val="28"/>
        </w:rPr>
      </w:pPr>
      <w:bookmarkStart w:id="29" w:name="_Toc125193778"/>
      <w:r>
        <w:rPr>
          <w:rFonts w:eastAsia="宋体"/>
          <w:sz w:val="28"/>
          <w:szCs w:val="28"/>
        </w:rPr>
        <w:t>3.3.</w:t>
      </w:r>
      <w:r>
        <w:rPr>
          <w:rFonts w:hint="eastAsia" w:eastAsia="宋体"/>
          <w:sz w:val="28"/>
          <w:szCs w:val="28"/>
        </w:rPr>
        <w:t>P</w:t>
      </w:r>
      <w:r>
        <w:rPr>
          <w:rFonts w:eastAsia="宋体"/>
          <w:sz w:val="28"/>
          <w:szCs w:val="28"/>
        </w:rPr>
        <w:t>M</w:t>
      </w:r>
      <w:r>
        <w:rPr>
          <w:rFonts w:eastAsia="宋体"/>
          <w:sz w:val="28"/>
          <w:szCs w:val="28"/>
          <w:vertAlign w:val="subscript"/>
        </w:rPr>
        <w:t>2.5</w:t>
      </w:r>
      <w:r>
        <w:rPr>
          <w:rFonts w:hint="eastAsia" w:eastAsia="宋体"/>
          <w:sz w:val="28"/>
          <w:szCs w:val="28"/>
        </w:rPr>
        <w:t>典型污染过程</w:t>
      </w:r>
      <w:bookmarkEnd w:id="29"/>
    </w:p>
    <w:p>
      <w:pPr>
        <w:ind w:firstLine="560" w:firstLineChars="200"/>
        <w:rPr>
          <w:rFonts w:ascii="Times New Roman" w:hAnsi="Times New Roman" w:cs="Times New Roman"/>
          <w:b/>
          <w:sz w:val="28"/>
          <w:szCs w:val="28"/>
        </w:rPr>
      </w:pPr>
      <w:r>
        <w:rPr>
          <w:rFonts w:hint="eastAsia" w:ascii="Times New Roman" w:hAnsi="Times New Roman" w:cs="Times New Roman"/>
          <w:bCs/>
          <w:sz w:val="28"/>
          <w:szCs w:val="28"/>
        </w:rPr>
        <w:t>1月11日晚间开始，德安县出现长达近1</w:t>
      </w:r>
      <w:r>
        <w:rPr>
          <w:rFonts w:ascii="Times New Roman" w:hAnsi="Times New Roman" w:cs="Times New Roman"/>
          <w:bCs/>
          <w:sz w:val="28"/>
          <w:szCs w:val="28"/>
        </w:rPr>
        <w:t>0</w:t>
      </w:r>
      <w:r>
        <w:rPr>
          <w:rFonts w:hint="eastAsia" w:ascii="Times New Roman" w:hAnsi="Times New Roman" w:cs="Times New Roman"/>
          <w:bCs/>
          <w:sz w:val="28"/>
          <w:szCs w:val="28"/>
        </w:rPr>
        <w:t>天的连续污染过程，虽然期间P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浓度存在间歇性短期回落，但属于连续性污染过程。结合气象条件，可以看出主导风向为东北风，风力较弱1</w:t>
      </w:r>
      <w:r>
        <w:rPr>
          <w:rFonts w:ascii="Times New Roman" w:hAnsi="Times New Roman" w:cs="Times New Roman"/>
          <w:bCs/>
          <w:sz w:val="28"/>
          <w:szCs w:val="28"/>
        </w:rPr>
        <w:t>-2</w:t>
      </w:r>
      <w:r>
        <w:rPr>
          <w:rFonts w:hint="eastAsia" w:ascii="Times New Roman" w:hAnsi="Times New Roman" w:cs="Times New Roman"/>
          <w:bCs/>
          <w:sz w:val="28"/>
          <w:szCs w:val="28"/>
        </w:rPr>
        <w:t>级，扩散条件较差，相对湿度较高（持续高于8</w:t>
      </w:r>
      <w:r>
        <w:rPr>
          <w:rFonts w:ascii="Times New Roman" w:hAnsi="Times New Roman" w:cs="Times New Roman"/>
          <w:bCs/>
          <w:sz w:val="28"/>
          <w:szCs w:val="28"/>
        </w:rPr>
        <w:t>0%</w:t>
      </w:r>
      <w:r>
        <w:rPr>
          <w:rFonts w:hint="eastAsia" w:ascii="Times New Roman" w:hAnsi="Times New Roman" w:cs="Times New Roman"/>
          <w:bCs/>
          <w:sz w:val="28"/>
          <w:szCs w:val="28"/>
        </w:rPr>
        <w:t>），有利于颗粒物的二次生成。同时P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ascii="Times New Roman" w:hAnsi="Times New Roman" w:cs="Times New Roman"/>
          <w:bCs/>
          <w:sz w:val="28"/>
          <w:szCs w:val="28"/>
        </w:rPr>
        <w:t>/PM</w:t>
      </w:r>
      <w:r>
        <w:rPr>
          <w:rFonts w:ascii="Times New Roman" w:hAnsi="Times New Roman" w:cs="Times New Roman"/>
          <w:bCs/>
          <w:sz w:val="28"/>
          <w:szCs w:val="28"/>
          <w:vertAlign w:val="subscript"/>
        </w:rPr>
        <w:t>10</w:t>
      </w:r>
      <w:r>
        <w:rPr>
          <w:rFonts w:hint="eastAsia" w:ascii="Times New Roman" w:hAnsi="Times New Roman" w:cs="Times New Roman"/>
          <w:bCs/>
          <w:sz w:val="28"/>
          <w:szCs w:val="28"/>
        </w:rPr>
        <w:t>较高，位于0</w:t>
      </w:r>
      <w:r>
        <w:rPr>
          <w:rFonts w:ascii="Times New Roman" w:hAnsi="Times New Roman" w:cs="Times New Roman"/>
          <w:bCs/>
          <w:sz w:val="28"/>
          <w:szCs w:val="28"/>
        </w:rPr>
        <w:t>.8</w:t>
      </w:r>
      <w:r>
        <w:rPr>
          <w:rFonts w:hint="eastAsia" w:ascii="Times New Roman" w:hAnsi="Times New Roman" w:cs="Times New Roman"/>
          <w:bCs/>
          <w:sz w:val="28"/>
          <w:szCs w:val="28"/>
        </w:rPr>
        <w:t>左右上下浮动，表明细颗粒物污染严重，符合典型的区域性霾污染事件特征。</w:t>
      </w:r>
    </w:p>
    <w:p>
      <w:pPr>
        <w:jc w:val="center"/>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519420" cy="27597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539680" cy="2769677"/>
                    </a:xfrm>
                    <a:prstGeom prst="rect">
                      <a:avLst/>
                    </a:prstGeom>
                    <a:noFill/>
                  </pic:spPr>
                </pic:pic>
              </a:graphicData>
            </a:graphic>
          </wp:inline>
        </w:drawing>
      </w:r>
    </w:p>
    <w:p>
      <w:pPr>
        <w:jc w:val="center"/>
        <w:rPr>
          <w:rFonts w:ascii="Times New Roman" w:hAnsi="Times New Roman" w:cs="Times New Roman"/>
          <w:b/>
          <w:sz w:val="28"/>
          <w:szCs w:val="28"/>
        </w:rPr>
      </w:pPr>
      <w:r>
        <w:rPr>
          <w:rFonts w:ascii="Times New Roman" w:hAnsi="Times New Roman" w:cs="Times New Roman"/>
          <w:sz w:val="24"/>
          <w:szCs w:val="24"/>
        </w:rPr>
        <w:t>图3-3  2022</w:t>
      </w:r>
      <w:r>
        <w:rPr>
          <w:rFonts w:hint="eastAsia" w:ascii="Times New Roman" w:hAnsi="Times New Roman" w:cs="Times New Roman"/>
          <w:sz w:val="24"/>
          <w:szCs w:val="24"/>
        </w:rPr>
        <w:t>年</w:t>
      </w:r>
      <w:r>
        <w:rPr>
          <w:rFonts w:ascii="Times New Roman" w:hAnsi="Times New Roman" w:cs="Times New Roman"/>
          <w:kern w:val="0"/>
          <w:sz w:val="24"/>
          <w:szCs w:val="24"/>
        </w:rPr>
        <w:t>1月11日20时至1月</w:t>
      </w:r>
      <w:r>
        <w:rPr>
          <w:rFonts w:hint="eastAsia" w:ascii="Times New Roman" w:hAnsi="Times New Roman" w:cs="Times New Roman"/>
          <w:kern w:val="0"/>
          <w:sz w:val="24"/>
          <w:szCs w:val="24"/>
        </w:rPr>
        <w:t>2</w:t>
      </w:r>
      <w:r>
        <w:rPr>
          <w:rFonts w:ascii="Times New Roman" w:hAnsi="Times New Roman" w:cs="Times New Roman"/>
          <w:kern w:val="0"/>
          <w:sz w:val="24"/>
          <w:szCs w:val="24"/>
        </w:rPr>
        <w:t>1日23时</w:t>
      </w:r>
      <w:r>
        <w:rPr>
          <w:rFonts w:ascii="Times New Roman" w:hAnsi="Times New Roman" w:cs="Times New Roman"/>
          <w:sz w:val="24"/>
          <w:szCs w:val="24"/>
        </w:rPr>
        <w:t>德安县</w:t>
      </w:r>
      <w:r>
        <w:rPr>
          <w:rFonts w:hint="eastAsia" w:ascii="Times New Roman" w:hAnsi="Times New Roman" w:cs="Times New Roman"/>
          <w:sz w:val="24"/>
          <w:szCs w:val="24"/>
        </w:rPr>
        <w:t>颗粒物浓度分布</w:t>
      </w:r>
    </w:p>
    <w:p>
      <w:pPr>
        <w:ind w:firstLine="560" w:firstLineChars="200"/>
        <w:rPr>
          <w:rFonts w:ascii="Times New Roman" w:hAnsi="Times New Roman" w:cs="Times New Roman"/>
          <w:b/>
          <w:sz w:val="28"/>
          <w:szCs w:val="28"/>
        </w:rPr>
      </w:pPr>
      <w:r>
        <w:rPr>
          <w:rFonts w:hint="eastAsia" w:ascii="Times New Roman" w:hAnsi="Times New Roman" w:cs="Times New Roman"/>
          <w:bCs/>
          <w:sz w:val="28"/>
          <w:szCs w:val="28"/>
        </w:rPr>
        <w:t>同时结合风速风向分布图，整体风速区间位于1m/s左右，阵风达到2</w:t>
      </w:r>
      <w:r>
        <w:rPr>
          <w:rFonts w:ascii="Times New Roman" w:hAnsi="Times New Roman" w:cs="Times New Roman"/>
          <w:bCs/>
          <w:sz w:val="28"/>
          <w:szCs w:val="28"/>
        </w:rPr>
        <w:t>-4</w:t>
      </w:r>
      <w:r>
        <w:rPr>
          <w:rFonts w:hint="eastAsia" w:ascii="Times New Roman" w:hAnsi="Times New Roman" w:cs="Times New Roman"/>
          <w:bCs/>
          <w:sz w:val="28"/>
          <w:szCs w:val="28"/>
        </w:rPr>
        <w:t>m/s，与污染物浓度时间序列对比可以发现，P</w:t>
      </w:r>
      <w:r>
        <w:rPr>
          <w:rFonts w:ascii="Times New Roman" w:hAnsi="Times New Roman" w:cs="Times New Roman"/>
          <w:bCs/>
          <w:sz w:val="28"/>
          <w:szCs w:val="28"/>
        </w:rPr>
        <w:t>M</w:t>
      </w:r>
      <w:r>
        <w:rPr>
          <w:rFonts w:ascii="Times New Roman" w:hAnsi="Times New Roman" w:cs="Times New Roman"/>
          <w:bCs/>
          <w:sz w:val="28"/>
          <w:szCs w:val="28"/>
          <w:vertAlign w:val="subscript"/>
        </w:rPr>
        <w:t>2.5</w:t>
      </w:r>
      <w:r>
        <w:rPr>
          <w:rFonts w:hint="eastAsia" w:ascii="Times New Roman" w:hAnsi="Times New Roman" w:cs="Times New Roman"/>
          <w:bCs/>
          <w:sz w:val="28"/>
          <w:szCs w:val="28"/>
        </w:rPr>
        <w:t>下降时段均为风速较高时段，两者一致性较强，表明低风速时是本次污染事件的关键因素。结合风污染图，可以看出在风速为1</w:t>
      </w:r>
      <w:r>
        <w:rPr>
          <w:rFonts w:ascii="Times New Roman" w:hAnsi="Times New Roman" w:cs="Times New Roman"/>
          <w:bCs/>
          <w:sz w:val="28"/>
          <w:szCs w:val="28"/>
        </w:rPr>
        <w:t>.5</w:t>
      </w:r>
      <w:r>
        <w:rPr>
          <w:rFonts w:hint="eastAsia" w:ascii="Times New Roman" w:hAnsi="Times New Roman" w:cs="Times New Roman"/>
          <w:bCs/>
          <w:sz w:val="28"/>
          <w:szCs w:val="28"/>
        </w:rPr>
        <w:t>m/s左右且风向为东时，检测出高值点位，可能受到东边区域污染扩散影响较大。</w:t>
      </w:r>
    </w:p>
    <w:p>
      <w:pPr>
        <w:rPr>
          <w:rFonts w:ascii="Times New Roman" w:hAnsi="Times New Roman" w:cs="Times New Roman"/>
          <w:b/>
          <w:sz w:val="28"/>
          <w:szCs w:val="28"/>
        </w:rPr>
      </w:pPr>
      <w:r>
        <w:rPr>
          <w:rFonts w:ascii="Times New Roman" w:hAnsi="Times New Roman"/>
        </w:rPr>
        <w:drawing>
          <wp:inline distT="0" distB="0" distL="0" distR="0">
            <wp:extent cx="5543550" cy="20840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5543550" cy="208407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rPr>
        <w:drawing>
          <wp:inline distT="0" distB="0" distL="0" distR="0">
            <wp:extent cx="2663825" cy="19551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0"/>
                    <a:stretch>
                      <a:fillRect/>
                    </a:stretch>
                  </pic:blipFill>
                  <pic:spPr>
                    <a:xfrm>
                      <a:off x="0" y="0"/>
                      <a:ext cx="2664000" cy="1955432"/>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2663825" cy="19665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2664000" cy="1967027"/>
                    </a:xfrm>
                    <a:prstGeom prst="rect">
                      <a:avLst/>
                    </a:prstGeom>
                  </pic:spPr>
                </pic:pic>
              </a:graphicData>
            </a:graphic>
          </wp:inline>
        </w:drawing>
      </w:r>
      <w:r>
        <w:rPr>
          <w:rFonts w:ascii="Times New Roman" w:hAnsi="Times New Roman" w:cs="Times New Roman"/>
          <w:sz w:val="24"/>
          <w:szCs w:val="24"/>
        </w:rPr>
        <w:t>图3-4  2022</w:t>
      </w:r>
      <w:r>
        <w:rPr>
          <w:rFonts w:hint="eastAsia" w:ascii="Times New Roman" w:hAnsi="Times New Roman" w:cs="Times New Roman"/>
          <w:sz w:val="24"/>
          <w:szCs w:val="24"/>
        </w:rPr>
        <w:t>年</w:t>
      </w:r>
      <w:r>
        <w:rPr>
          <w:rFonts w:ascii="Times New Roman" w:hAnsi="Times New Roman" w:cs="Times New Roman"/>
          <w:kern w:val="0"/>
          <w:sz w:val="24"/>
          <w:szCs w:val="24"/>
        </w:rPr>
        <w:t>1月11日20时至1月</w:t>
      </w:r>
      <w:r>
        <w:rPr>
          <w:rFonts w:hint="eastAsia" w:ascii="Times New Roman" w:hAnsi="Times New Roman" w:cs="Times New Roman"/>
          <w:kern w:val="0"/>
          <w:sz w:val="24"/>
          <w:szCs w:val="24"/>
        </w:rPr>
        <w:t>2</w:t>
      </w:r>
      <w:r>
        <w:rPr>
          <w:rFonts w:ascii="Times New Roman" w:hAnsi="Times New Roman" w:cs="Times New Roman"/>
          <w:kern w:val="0"/>
          <w:sz w:val="24"/>
          <w:szCs w:val="24"/>
        </w:rPr>
        <w:t>1日23时</w:t>
      </w:r>
      <w:r>
        <w:rPr>
          <w:rFonts w:ascii="Times New Roman" w:hAnsi="Times New Roman" w:cs="Times New Roman"/>
          <w:sz w:val="24"/>
          <w:szCs w:val="24"/>
        </w:rPr>
        <w:t>德安县</w:t>
      </w:r>
      <w:r>
        <w:rPr>
          <w:rFonts w:hint="eastAsia" w:ascii="Times New Roman" w:hAnsi="Times New Roman" w:cs="Times New Roman"/>
          <w:sz w:val="24"/>
          <w:szCs w:val="24"/>
        </w:rPr>
        <w:t>站点风向风速分布</w:t>
      </w:r>
    </w:p>
    <w:p>
      <w:pPr>
        <w:ind w:firstLine="560" w:firstLineChars="200"/>
        <w:rPr>
          <w:rFonts w:ascii="Times New Roman" w:hAnsi="Times New Roman" w:cs="Times New Roman"/>
          <w:sz w:val="24"/>
          <w:szCs w:val="24"/>
        </w:rPr>
      </w:pPr>
      <w:r>
        <w:rPr>
          <w:rFonts w:hint="eastAsia" w:ascii="Times New Roman" w:hAnsi="Times New Roman" w:cs="Times New Roman"/>
          <w:bCs/>
          <w:sz w:val="28"/>
          <w:szCs w:val="28"/>
        </w:rPr>
        <w:t>对该时段轨迹进行聚类以探究其传输规律，结果如图3</w:t>
      </w:r>
      <w:r>
        <w:rPr>
          <w:rFonts w:ascii="Times New Roman" w:hAnsi="Times New Roman" w:cs="Times New Roman"/>
          <w:bCs/>
          <w:sz w:val="28"/>
          <w:szCs w:val="28"/>
        </w:rPr>
        <w:t>-5</w:t>
      </w:r>
      <w:r>
        <w:rPr>
          <w:rFonts w:hint="eastAsia" w:ascii="Times New Roman" w:hAnsi="Times New Roman" w:cs="Times New Roman"/>
          <w:bCs/>
          <w:sz w:val="28"/>
          <w:szCs w:val="28"/>
        </w:rPr>
        <w:t>所示，轨迹1、</w:t>
      </w:r>
      <w:r>
        <w:rPr>
          <w:rFonts w:ascii="Times New Roman" w:hAnsi="Times New Roman" w:cs="Times New Roman"/>
          <w:bCs/>
          <w:sz w:val="28"/>
          <w:szCs w:val="28"/>
        </w:rPr>
        <w:t>2</w:t>
      </w:r>
      <w:r>
        <w:rPr>
          <w:rFonts w:hint="eastAsia" w:ascii="Times New Roman" w:hAnsi="Times New Roman" w:cs="Times New Roman"/>
          <w:bCs/>
          <w:sz w:val="28"/>
          <w:szCs w:val="28"/>
        </w:rPr>
        <w:t>和3均源于江西附近短距离传输，4</w:t>
      </w:r>
      <w:r>
        <w:rPr>
          <w:rFonts w:ascii="Times New Roman" w:hAnsi="Times New Roman" w:cs="Times New Roman"/>
          <w:bCs/>
          <w:sz w:val="28"/>
          <w:szCs w:val="28"/>
        </w:rPr>
        <w:t>8</w:t>
      </w:r>
      <w:r>
        <w:rPr>
          <w:rFonts w:hint="eastAsia" w:ascii="Times New Roman" w:hAnsi="Times New Roman" w:cs="Times New Roman"/>
          <w:bCs/>
          <w:sz w:val="28"/>
          <w:szCs w:val="28"/>
        </w:rPr>
        <w:t>h传输距离较短，表明气团移动缓慢，污染物发生滞留，导致出现近1</w:t>
      </w:r>
      <w:r>
        <w:rPr>
          <w:rFonts w:ascii="Times New Roman" w:hAnsi="Times New Roman" w:cs="Times New Roman"/>
          <w:bCs/>
          <w:sz w:val="28"/>
          <w:szCs w:val="28"/>
        </w:rPr>
        <w:t>0</w:t>
      </w:r>
      <w:r>
        <w:rPr>
          <w:rFonts w:hint="eastAsia" w:ascii="Times New Roman" w:hAnsi="Times New Roman" w:cs="Times New Roman"/>
          <w:bCs/>
          <w:sz w:val="28"/>
          <w:szCs w:val="28"/>
        </w:rPr>
        <w:t>天污染时段。值得注意的是轨迹3源于内蒙，移动速度快，可能与上段分析中风力较大时段（1月1</w:t>
      </w:r>
      <w:r>
        <w:rPr>
          <w:rFonts w:ascii="Times New Roman" w:hAnsi="Times New Roman" w:cs="Times New Roman"/>
          <w:bCs/>
          <w:sz w:val="28"/>
          <w:szCs w:val="28"/>
        </w:rPr>
        <w:t>3</w:t>
      </w:r>
      <w:r>
        <w:rPr>
          <w:rFonts w:hint="eastAsia" w:ascii="Times New Roman" w:hAnsi="Times New Roman" w:cs="Times New Roman"/>
          <w:bCs/>
          <w:sz w:val="28"/>
          <w:szCs w:val="28"/>
        </w:rPr>
        <w:t>日左右）相吻合。</w:t>
      </w:r>
    </w:p>
    <w:p>
      <w:pPr>
        <w:jc w:val="center"/>
        <w:rPr>
          <w:rFonts w:ascii="Times New Roman" w:hAnsi="Times New Roman" w:cs="Times New Roman"/>
          <w:sz w:val="24"/>
          <w:szCs w:val="24"/>
        </w:rPr>
      </w:pPr>
      <w:r>
        <w:rPr>
          <w:rFonts w:ascii="Times New Roman" w:hAnsi="Times New Roman"/>
        </w:rPr>
        <w:drawing>
          <wp:inline distT="0" distB="0" distL="0" distR="0">
            <wp:extent cx="4775200" cy="4281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t="36609"/>
                    <a:stretch>
                      <a:fillRect/>
                    </a:stretch>
                  </pic:blipFill>
                  <pic:spPr>
                    <a:xfrm>
                      <a:off x="0" y="0"/>
                      <a:ext cx="4789290" cy="4293503"/>
                    </a:xfrm>
                    <a:prstGeom prst="rect">
                      <a:avLst/>
                    </a:prstGeom>
                    <a:noFill/>
                    <a:ln>
                      <a:noFill/>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图3-5  2022</w:t>
      </w:r>
      <w:r>
        <w:rPr>
          <w:rFonts w:hint="eastAsia" w:ascii="Times New Roman" w:hAnsi="Times New Roman" w:cs="Times New Roman"/>
          <w:sz w:val="24"/>
          <w:szCs w:val="24"/>
        </w:rPr>
        <w:t>年</w:t>
      </w:r>
      <w:r>
        <w:rPr>
          <w:rFonts w:ascii="Times New Roman" w:hAnsi="Times New Roman" w:cs="Times New Roman"/>
          <w:kern w:val="0"/>
          <w:sz w:val="24"/>
          <w:szCs w:val="24"/>
        </w:rPr>
        <w:t>1月11日20时至1月</w:t>
      </w:r>
      <w:r>
        <w:rPr>
          <w:rFonts w:hint="eastAsia" w:ascii="Times New Roman" w:hAnsi="Times New Roman" w:cs="Times New Roman"/>
          <w:kern w:val="0"/>
          <w:sz w:val="24"/>
          <w:szCs w:val="24"/>
        </w:rPr>
        <w:t>2</w:t>
      </w:r>
      <w:r>
        <w:rPr>
          <w:rFonts w:ascii="Times New Roman" w:hAnsi="Times New Roman" w:cs="Times New Roman"/>
          <w:kern w:val="0"/>
          <w:sz w:val="24"/>
          <w:szCs w:val="24"/>
        </w:rPr>
        <w:t>1日23时</w:t>
      </w:r>
      <w:r>
        <w:rPr>
          <w:rFonts w:ascii="Times New Roman" w:hAnsi="Times New Roman" w:cs="Times New Roman"/>
          <w:sz w:val="24"/>
          <w:szCs w:val="24"/>
        </w:rPr>
        <w:t>德安县</w:t>
      </w:r>
      <w:r>
        <w:rPr>
          <w:rFonts w:hint="eastAsia" w:ascii="Times New Roman" w:hAnsi="Times New Roman" w:cs="Times New Roman"/>
          <w:sz w:val="24"/>
          <w:szCs w:val="24"/>
        </w:rPr>
        <w:t>站点轨迹聚类</w:t>
      </w:r>
    </w:p>
    <w:p>
      <w:pPr>
        <w:jc w:val="center"/>
        <w:rPr>
          <w:rFonts w:ascii="Times New Roman" w:hAnsi="Times New Roman" w:cs="Times New Roman"/>
          <w:sz w:val="24"/>
          <w:szCs w:val="24"/>
        </w:rPr>
      </w:pPr>
      <w:r>
        <w:rPr>
          <w:rFonts w:hint="eastAsia" w:ascii="Times New Roman" w:hAnsi="Times New Roman" w:cs="Times New Roman"/>
          <w:sz w:val="24"/>
          <w:szCs w:val="24"/>
        </w:rPr>
        <w:t>表3</w:t>
      </w:r>
      <w:r>
        <w:rPr>
          <w:rFonts w:ascii="Times New Roman" w:hAnsi="Times New Roman" w:cs="Times New Roman"/>
          <w:sz w:val="24"/>
          <w:szCs w:val="24"/>
        </w:rPr>
        <w:t>-3  2022</w:t>
      </w:r>
      <w:r>
        <w:rPr>
          <w:rFonts w:hint="eastAsia" w:ascii="Times New Roman" w:hAnsi="Times New Roman" w:cs="Times New Roman"/>
          <w:sz w:val="24"/>
          <w:szCs w:val="24"/>
        </w:rPr>
        <w:t>年</w:t>
      </w:r>
      <w:r>
        <w:rPr>
          <w:rFonts w:ascii="Times New Roman" w:hAnsi="Times New Roman" w:cs="Times New Roman"/>
          <w:kern w:val="0"/>
          <w:sz w:val="24"/>
          <w:szCs w:val="24"/>
        </w:rPr>
        <w:t>1月11日20时至1月</w:t>
      </w:r>
      <w:r>
        <w:rPr>
          <w:rFonts w:hint="eastAsia" w:ascii="Times New Roman" w:hAnsi="Times New Roman" w:cs="Times New Roman"/>
          <w:kern w:val="0"/>
          <w:sz w:val="24"/>
          <w:szCs w:val="24"/>
        </w:rPr>
        <w:t>2</w:t>
      </w:r>
      <w:r>
        <w:rPr>
          <w:rFonts w:ascii="Times New Roman" w:hAnsi="Times New Roman" w:cs="Times New Roman"/>
          <w:kern w:val="0"/>
          <w:sz w:val="24"/>
          <w:szCs w:val="24"/>
        </w:rPr>
        <w:t>1日23时</w:t>
      </w:r>
      <w:r>
        <w:rPr>
          <w:rFonts w:ascii="Times New Roman" w:hAnsi="Times New Roman" w:cs="Times New Roman"/>
          <w:sz w:val="24"/>
          <w:szCs w:val="24"/>
        </w:rPr>
        <w:t>德安</w:t>
      </w:r>
      <w:r>
        <w:rPr>
          <w:rFonts w:hint="eastAsia" w:ascii="Times New Roman" w:hAnsi="Times New Roman" w:cs="Times New Roman"/>
          <w:sz w:val="24"/>
          <w:szCs w:val="24"/>
        </w:rPr>
        <w:t>聚类气团类别明细</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8"/>
        <w:gridCol w:w="1517"/>
        <w:gridCol w:w="1362"/>
        <w:gridCol w:w="256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02" w:type="pct"/>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编号</w:t>
            </w:r>
          </w:p>
        </w:tc>
        <w:tc>
          <w:tcPr>
            <w:tcW w:w="848" w:type="pct"/>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轨迹数量</w:t>
            </w:r>
          </w:p>
        </w:tc>
        <w:tc>
          <w:tcPr>
            <w:tcW w:w="761" w:type="pct"/>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占比(</w:t>
            </w:r>
            <w:r>
              <w:rPr>
                <w:rFonts w:ascii="Times New Roman" w:hAnsi="Times New Roman" w:cs="宋体"/>
                <w:color w:val="000000"/>
                <w:kern w:val="0"/>
                <w:sz w:val="24"/>
                <w:szCs w:val="24"/>
              </w:rPr>
              <w:t>%</w:t>
            </w:r>
            <w:r>
              <w:rPr>
                <w:rFonts w:hint="eastAsia" w:ascii="Times New Roman" w:hAnsi="Times New Roman" w:cs="宋体"/>
                <w:color w:val="000000"/>
                <w:kern w:val="0"/>
                <w:sz w:val="24"/>
                <w:szCs w:val="24"/>
              </w:rPr>
              <w:t>)</w:t>
            </w:r>
          </w:p>
        </w:tc>
        <w:tc>
          <w:tcPr>
            <w:tcW w:w="1431" w:type="pct"/>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PM</w:t>
            </w:r>
            <w:r>
              <w:rPr>
                <w:rFonts w:hint="eastAsia" w:ascii="Times New Roman" w:hAnsi="Times New Roman" w:cs="宋体"/>
                <w:color w:val="000000"/>
                <w:kern w:val="0"/>
                <w:sz w:val="24"/>
                <w:szCs w:val="24"/>
                <w:vertAlign w:val="subscript"/>
              </w:rPr>
              <w:t>10</w:t>
            </w:r>
            <w:r>
              <w:rPr>
                <w:rFonts w:hint="eastAsia" w:ascii="Times New Roman" w:hAnsi="Times New Roman" w:cs="宋体"/>
                <w:color w:val="000000"/>
                <w:kern w:val="0"/>
                <w:sz w:val="24"/>
                <w:szCs w:val="24"/>
              </w:rPr>
              <w:t>浓度(</w:t>
            </w:r>
            <w:r>
              <w:rPr>
                <w:rFonts w:ascii="Times New Roman" w:hAnsi="Times New Roman"/>
                <w:sz w:val="24"/>
                <w:szCs w:val="24"/>
              </w:rPr>
              <w:t>μg/m</w:t>
            </w:r>
            <w:r>
              <w:rPr>
                <w:rFonts w:ascii="Times New Roman" w:hAnsi="Times New Roman"/>
                <w:sz w:val="24"/>
                <w:szCs w:val="24"/>
                <w:vertAlign w:val="superscript"/>
              </w:rPr>
              <w:t>3</w:t>
            </w:r>
            <w:r>
              <w:rPr>
                <w:rFonts w:ascii="Times New Roman" w:hAnsi="Times New Roman"/>
                <w:sz w:val="24"/>
                <w:szCs w:val="24"/>
              </w:rPr>
              <w:t>)</w:t>
            </w:r>
          </w:p>
        </w:tc>
        <w:tc>
          <w:tcPr>
            <w:tcW w:w="1458" w:type="pct"/>
            <w:tcBorders>
              <w:top w:val="single" w:color="auto" w:sz="8" w:space="0"/>
              <w:bottom w:val="single" w:color="auto" w:sz="4" w:space="0"/>
            </w:tcBorders>
            <w:noWrap/>
            <w:vAlign w:val="center"/>
          </w:tcPr>
          <w:p>
            <w:pPr>
              <w:widowControl/>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PM</w:t>
            </w:r>
            <w:r>
              <w:rPr>
                <w:rFonts w:hint="eastAsia" w:ascii="Times New Roman" w:hAnsi="Times New Roman" w:cs="宋体"/>
                <w:color w:val="000000"/>
                <w:kern w:val="0"/>
                <w:sz w:val="24"/>
                <w:szCs w:val="24"/>
                <w:vertAlign w:val="subscript"/>
              </w:rPr>
              <w:t>2.5</w:t>
            </w:r>
            <w:r>
              <w:rPr>
                <w:rFonts w:hint="eastAsia" w:ascii="Times New Roman" w:hAnsi="Times New Roman" w:cs="宋体"/>
                <w:color w:val="000000"/>
                <w:kern w:val="0"/>
                <w:sz w:val="24"/>
                <w:szCs w:val="24"/>
              </w:rPr>
              <w:t>浓度(</w:t>
            </w:r>
            <w:r>
              <w:rPr>
                <w:rFonts w:ascii="Times New Roman" w:hAnsi="Times New Roman"/>
                <w:sz w:val="24"/>
                <w:szCs w:val="24"/>
              </w:rPr>
              <w:t>μg/m</w:t>
            </w:r>
            <w:r>
              <w:rPr>
                <w:rFonts w:ascii="Times New Roman" w:hAnsi="Times New Roman"/>
                <w:sz w:val="24"/>
                <w:szCs w:val="24"/>
                <w:vertAlign w:val="superscript"/>
              </w:rPr>
              <w:t>3</w:t>
            </w:r>
            <w:r>
              <w:rPr>
                <w:rFonts w:ascii="Times New Roman" w:hAnsi="Times New Roman"/>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02" w:type="pct"/>
            <w:tcBorders>
              <w:top w:val="single" w:color="auto" w:sz="4" w:space="0"/>
            </w:tcBorders>
            <w:noWrap/>
            <w:vAlign w:val="center"/>
          </w:tcPr>
          <w:p>
            <w:pPr>
              <w:jc w:val="center"/>
              <w:rPr>
                <w:rFonts w:ascii="Times New Roman" w:hAnsi="Times New Roman" w:cs="Times New Roman"/>
              </w:rPr>
            </w:pPr>
            <w:r>
              <w:rPr>
                <w:rFonts w:ascii="Times New Roman" w:hAnsi="Times New Roman" w:cs="Times New Roman"/>
              </w:rPr>
              <w:t>1</w:t>
            </w:r>
          </w:p>
        </w:tc>
        <w:tc>
          <w:tcPr>
            <w:tcW w:w="848" w:type="pct"/>
            <w:tcBorders>
              <w:top w:val="single" w:color="auto" w:sz="4" w:space="0"/>
            </w:tcBorders>
            <w:noWrap/>
          </w:tcPr>
          <w:p>
            <w:pPr>
              <w:jc w:val="center"/>
              <w:rPr>
                <w:rFonts w:ascii="Times New Roman" w:hAnsi="Times New Roman" w:cs="Times New Roman"/>
              </w:rPr>
            </w:pPr>
            <w:r>
              <w:rPr>
                <w:rFonts w:ascii="Times New Roman" w:hAnsi="Times New Roman" w:cs="Times New Roman"/>
              </w:rPr>
              <w:t>93</w:t>
            </w:r>
          </w:p>
        </w:tc>
        <w:tc>
          <w:tcPr>
            <w:tcW w:w="761" w:type="pct"/>
            <w:tcBorders>
              <w:top w:val="single" w:color="auto" w:sz="4" w:space="0"/>
            </w:tcBorders>
            <w:noWrap/>
          </w:tcPr>
          <w:p>
            <w:pPr>
              <w:jc w:val="center"/>
              <w:rPr>
                <w:rFonts w:ascii="Times New Roman" w:hAnsi="Times New Roman" w:cs="Times New Roman"/>
              </w:rPr>
            </w:pPr>
            <w:r>
              <w:rPr>
                <w:rFonts w:ascii="Times New Roman" w:hAnsi="Times New Roman" w:cs="Times New Roman"/>
              </w:rPr>
              <w:t xml:space="preserve">39.91 </w:t>
            </w:r>
          </w:p>
        </w:tc>
        <w:tc>
          <w:tcPr>
            <w:tcW w:w="1431" w:type="pct"/>
            <w:tcBorders>
              <w:top w:val="single" w:color="auto" w:sz="4" w:space="0"/>
            </w:tcBorders>
            <w:noWrap/>
          </w:tcPr>
          <w:p>
            <w:pPr>
              <w:jc w:val="center"/>
              <w:rPr>
                <w:rFonts w:ascii="Times New Roman" w:hAnsi="Times New Roman" w:cs="Times New Roman"/>
              </w:rPr>
            </w:pPr>
            <w:r>
              <w:rPr>
                <w:rFonts w:ascii="Times New Roman" w:hAnsi="Times New Roman" w:cs="Times New Roman"/>
              </w:rPr>
              <w:t xml:space="preserve">119.77 </w:t>
            </w:r>
          </w:p>
        </w:tc>
        <w:tc>
          <w:tcPr>
            <w:tcW w:w="1458" w:type="pct"/>
            <w:tcBorders>
              <w:top w:val="single" w:color="auto" w:sz="4" w:space="0"/>
            </w:tcBorders>
            <w:noWrap/>
          </w:tcPr>
          <w:p>
            <w:pPr>
              <w:jc w:val="center"/>
              <w:rPr>
                <w:rFonts w:ascii="Times New Roman" w:hAnsi="Times New Roman" w:cs="Times New Roman"/>
              </w:rPr>
            </w:pPr>
            <w:r>
              <w:rPr>
                <w:rFonts w:ascii="Times New Roman" w:hAnsi="Times New Roman" w:cs="Times New Roman"/>
              </w:rPr>
              <w:t xml:space="preserve">90.29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02" w:type="pct"/>
            <w:noWrap/>
            <w:vAlign w:val="center"/>
          </w:tcPr>
          <w:p>
            <w:pPr>
              <w:jc w:val="center"/>
              <w:rPr>
                <w:rFonts w:ascii="Times New Roman" w:hAnsi="Times New Roman" w:cs="Times New Roman"/>
              </w:rPr>
            </w:pPr>
            <w:r>
              <w:rPr>
                <w:rFonts w:ascii="Times New Roman" w:hAnsi="Times New Roman" w:cs="Times New Roman"/>
              </w:rPr>
              <w:t>2</w:t>
            </w:r>
          </w:p>
        </w:tc>
        <w:tc>
          <w:tcPr>
            <w:tcW w:w="848" w:type="pct"/>
            <w:noWrap/>
          </w:tcPr>
          <w:p>
            <w:pPr>
              <w:jc w:val="center"/>
              <w:rPr>
                <w:rFonts w:ascii="Times New Roman" w:hAnsi="Times New Roman" w:cs="Times New Roman"/>
              </w:rPr>
            </w:pPr>
            <w:r>
              <w:rPr>
                <w:rFonts w:ascii="Times New Roman" w:hAnsi="Times New Roman" w:cs="Times New Roman"/>
              </w:rPr>
              <w:t>86</w:t>
            </w:r>
          </w:p>
        </w:tc>
        <w:tc>
          <w:tcPr>
            <w:tcW w:w="761" w:type="pct"/>
            <w:noWrap/>
          </w:tcPr>
          <w:p>
            <w:pPr>
              <w:jc w:val="center"/>
              <w:rPr>
                <w:rFonts w:ascii="Times New Roman" w:hAnsi="Times New Roman" w:cs="Times New Roman"/>
              </w:rPr>
            </w:pPr>
            <w:r>
              <w:rPr>
                <w:rFonts w:ascii="Times New Roman" w:hAnsi="Times New Roman" w:cs="Times New Roman"/>
              </w:rPr>
              <w:t xml:space="preserve">36.91 </w:t>
            </w:r>
          </w:p>
        </w:tc>
        <w:tc>
          <w:tcPr>
            <w:tcW w:w="1431" w:type="pct"/>
            <w:noWrap/>
          </w:tcPr>
          <w:p>
            <w:pPr>
              <w:jc w:val="center"/>
              <w:rPr>
                <w:rFonts w:ascii="Times New Roman" w:hAnsi="Times New Roman" w:cs="Times New Roman"/>
              </w:rPr>
            </w:pPr>
            <w:r>
              <w:rPr>
                <w:rFonts w:ascii="Times New Roman" w:hAnsi="Times New Roman" w:cs="Times New Roman"/>
              </w:rPr>
              <w:t xml:space="preserve">108.17 </w:t>
            </w:r>
          </w:p>
        </w:tc>
        <w:tc>
          <w:tcPr>
            <w:tcW w:w="1458" w:type="pct"/>
            <w:noWrap/>
          </w:tcPr>
          <w:p>
            <w:pPr>
              <w:jc w:val="center"/>
              <w:rPr>
                <w:rFonts w:ascii="Times New Roman" w:hAnsi="Times New Roman" w:cs="Times New Roman"/>
              </w:rPr>
            </w:pPr>
            <w:r>
              <w:rPr>
                <w:rFonts w:ascii="Times New Roman" w:hAnsi="Times New Roman" w:cs="Times New Roman"/>
              </w:rPr>
              <w:t xml:space="preserve">80.75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02" w:type="pct"/>
            <w:noWrap/>
            <w:vAlign w:val="center"/>
          </w:tcPr>
          <w:p>
            <w:pPr>
              <w:jc w:val="center"/>
              <w:rPr>
                <w:rFonts w:ascii="Times New Roman" w:hAnsi="Times New Roman" w:cs="Times New Roman"/>
              </w:rPr>
            </w:pPr>
            <w:r>
              <w:rPr>
                <w:rFonts w:ascii="Times New Roman" w:hAnsi="Times New Roman" w:cs="Times New Roman"/>
              </w:rPr>
              <w:t>3</w:t>
            </w:r>
          </w:p>
        </w:tc>
        <w:tc>
          <w:tcPr>
            <w:tcW w:w="848" w:type="pct"/>
            <w:noWrap/>
          </w:tcPr>
          <w:p>
            <w:pPr>
              <w:jc w:val="center"/>
              <w:rPr>
                <w:rFonts w:ascii="Times New Roman" w:hAnsi="Times New Roman" w:cs="Times New Roman"/>
              </w:rPr>
            </w:pPr>
            <w:r>
              <w:rPr>
                <w:rFonts w:ascii="Times New Roman" w:hAnsi="Times New Roman" w:cs="Times New Roman"/>
              </w:rPr>
              <w:t>21</w:t>
            </w:r>
          </w:p>
        </w:tc>
        <w:tc>
          <w:tcPr>
            <w:tcW w:w="761" w:type="pct"/>
            <w:noWrap/>
          </w:tcPr>
          <w:p>
            <w:pPr>
              <w:jc w:val="center"/>
              <w:rPr>
                <w:rFonts w:ascii="Times New Roman" w:hAnsi="Times New Roman" w:cs="Times New Roman"/>
              </w:rPr>
            </w:pPr>
            <w:r>
              <w:rPr>
                <w:rFonts w:ascii="Times New Roman" w:hAnsi="Times New Roman" w:cs="Times New Roman"/>
              </w:rPr>
              <w:t xml:space="preserve">9.01 </w:t>
            </w:r>
          </w:p>
        </w:tc>
        <w:tc>
          <w:tcPr>
            <w:tcW w:w="1431" w:type="pct"/>
            <w:noWrap/>
          </w:tcPr>
          <w:p>
            <w:pPr>
              <w:jc w:val="center"/>
              <w:rPr>
                <w:rFonts w:ascii="Times New Roman" w:hAnsi="Times New Roman" w:cs="Times New Roman"/>
              </w:rPr>
            </w:pPr>
            <w:r>
              <w:rPr>
                <w:rFonts w:ascii="Times New Roman" w:hAnsi="Times New Roman" w:cs="Times New Roman"/>
              </w:rPr>
              <w:t xml:space="preserve">111.32 </w:t>
            </w:r>
          </w:p>
        </w:tc>
        <w:tc>
          <w:tcPr>
            <w:tcW w:w="1458" w:type="pct"/>
            <w:noWrap/>
          </w:tcPr>
          <w:p>
            <w:pPr>
              <w:jc w:val="center"/>
              <w:rPr>
                <w:rFonts w:ascii="Times New Roman" w:hAnsi="Times New Roman" w:cs="Times New Roman"/>
              </w:rPr>
            </w:pPr>
            <w:r>
              <w:rPr>
                <w:rFonts w:ascii="Times New Roman" w:hAnsi="Times New Roman" w:cs="Times New Roman"/>
              </w:rPr>
              <w:t xml:space="preserve">85.26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02" w:type="pct"/>
            <w:tcBorders>
              <w:bottom w:val="single" w:color="auto" w:sz="8" w:space="0"/>
            </w:tcBorders>
            <w:noWrap/>
            <w:vAlign w:val="center"/>
          </w:tcPr>
          <w:p>
            <w:pPr>
              <w:jc w:val="center"/>
              <w:rPr>
                <w:rFonts w:ascii="Times New Roman" w:hAnsi="Times New Roman" w:cs="Times New Roman"/>
              </w:rPr>
            </w:pPr>
            <w:r>
              <w:rPr>
                <w:rFonts w:ascii="Times New Roman" w:hAnsi="Times New Roman" w:cs="Times New Roman"/>
              </w:rPr>
              <w:t>6</w:t>
            </w:r>
          </w:p>
        </w:tc>
        <w:tc>
          <w:tcPr>
            <w:tcW w:w="848" w:type="pct"/>
            <w:tcBorders>
              <w:bottom w:val="single" w:color="auto" w:sz="8" w:space="0"/>
            </w:tcBorders>
            <w:noWrap/>
          </w:tcPr>
          <w:p>
            <w:pPr>
              <w:jc w:val="center"/>
              <w:rPr>
                <w:rFonts w:ascii="Times New Roman" w:hAnsi="Times New Roman" w:cs="Times New Roman"/>
              </w:rPr>
            </w:pPr>
            <w:r>
              <w:rPr>
                <w:rFonts w:ascii="Times New Roman" w:hAnsi="Times New Roman" w:cs="Times New Roman"/>
              </w:rPr>
              <w:t>33</w:t>
            </w:r>
          </w:p>
        </w:tc>
        <w:tc>
          <w:tcPr>
            <w:tcW w:w="761" w:type="pct"/>
            <w:tcBorders>
              <w:bottom w:val="single" w:color="auto" w:sz="8" w:space="0"/>
            </w:tcBorders>
            <w:noWrap/>
          </w:tcPr>
          <w:p>
            <w:pPr>
              <w:jc w:val="center"/>
              <w:rPr>
                <w:rFonts w:ascii="Times New Roman" w:hAnsi="Times New Roman" w:cs="Times New Roman"/>
              </w:rPr>
            </w:pPr>
            <w:r>
              <w:rPr>
                <w:rFonts w:ascii="Times New Roman" w:hAnsi="Times New Roman" w:cs="Times New Roman"/>
              </w:rPr>
              <w:t xml:space="preserve">14.16 </w:t>
            </w:r>
          </w:p>
        </w:tc>
        <w:tc>
          <w:tcPr>
            <w:tcW w:w="1431" w:type="pct"/>
            <w:tcBorders>
              <w:bottom w:val="single" w:color="auto" w:sz="8" w:space="0"/>
            </w:tcBorders>
            <w:noWrap/>
          </w:tcPr>
          <w:p>
            <w:pPr>
              <w:jc w:val="center"/>
              <w:rPr>
                <w:rFonts w:ascii="Times New Roman" w:hAnsi="Times New Roman" w:cs="Times New Roman"/>
              </w:rPr>
            </w:pPr>
            <w:r>
              <w:rPr>
                <w:rFonts w:ascii="Times New Roman" w:hAnsi="Times New Roman" w:cs="Times New Roman"/>
              </w:rPr>
              <w:t xml:space="preserve">119.42 </w:t>
            </w:r>
          </w:p>
        </w:tc>
        <w:tc>
          <w:tcPr>
            <w:tcW w:w="1458" w:type="pct"/>
            <w:tcBorders>
              <w:bottom w:val="single" w:color="auto" w:sz="8" w:space="0"/>
            </w:tcBorders>
            <w:noWrap/>
          </w:tcPr>
          <w:p>
            <w:pPr>
              <w:jc w:val="center"/>
              <w:rPr>
                <w:rFonts w:ascii="Times New Roman" w:hAnsi="Times New Roman" w:cs="Times New Roman"/>
              </w:rPr>
            </w:pPr>
            <w:r>
              <w:rPr>
                <w:rFonts w:ascii="Times New Roman" w:hAnsi="Times New Roman" w:cs="Times New Roman"/>
              </w:rPr>
              <w:t xml:space="preserve">88.64 </w:t>
            </w:r>
          </w:p>
        </w:tc>
      </w:tr>
    </w:tbl>
    <w:p>
      <w:pPr>
        <w:keepNext/>
        <w:keepLines/>
        <w:adjustRightInd w:val="0"/>
        <w:spacing w:line="360" w:lineRule="auto"/>
        <w:outlineLvl w:val="0"/>
        <w:rPr>
          <w:rFonts w:ascii="Times New Roman" w:hAnsi="Times New Roman" w:cs="Times New Roman"/>
          <w:b/>
          <w:kern w:val="0"/>
          <w:sz w:val="28"/>
          <w:szCs w:val="28"/>
        </w:rPr>
      </w:pPr>
      <w:bookmarkStart w:id="30" w:name="_Toc125193779"/>
      <w:r>
        <w:rPr>
          <w:rFonts w:hint="eastAsia" w:ascii="Times New Roman" w:hAnsi="Times New Roman" w:cs="Times New Roman"/>
          <w:b/>
          <w:kern w:val="0"/>
          <w:sz w:val="28"/>
          <w:szCs w:val="28"/>
        </w:rPr>
        <w:t>四</w:t>
      </w:r>
      <w:r>
        <w:rPr>
          <w:rFonts w:ascii="Times New Roman" w:hAnsi="Times New Roman" w:cs="Times New Roman"/>
          <w:b/>
          <w:kern w:val="0"/>
          <w:sz w:val="28"/>
          <w:szCs w:val="28"/>
        </w:rPr>
        <w:t>、工作总结及成果</w:t>
      </w:r>
      <w:bookmarkEnd w:id="30"/>
    </w:p>
    <w:p>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（一）监测工作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1、完成20台微站安装工作，并接入平台运行；</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2、每月进行无人机走航、航拍工作；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3、每月进行道路走航工作；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Times New Roman"/>
          <w:color w:val="auto"/>
          <w:sz w:val="28"/>
          <w:szCs w:val="28"/>
          <w:lang w:val="en-US" w:eastAsia="zh-CN"/>
        </w:rPr>
        <w:t>重点时段</w:t>
      </w:r>
      <w:r>
        <w:rPr>
          <w:rFonts w:hint="eastAsia" w:ascii="Times New Roman" w:hAnsi="Times New Roman" w:cs="Times New Roman"/>
          <w:color w:val="auto"/>
          <w:sz w:val="28"/>
          <w:szCs w:val="28"/>
        </w:rPr>
        <w:t>进行VOC走航；</w:t>
      </w:r>
    </w:p>
    <w:p>
      <w:pPr>
        <w:spacing w:line="360" w:lineRule="auto"/>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rPr>
        <w:t>5、接入</w:t>
      </w:r>
      <w:r>
        <w:rPr>
          <w:rFonts w:hint="eastAsia" w:ascii="Times New Roman" w:hAnsi="Times New Roman" w:cs="Times New Roman"/>
          <w:color w:val="auto"/>
          <w:sz w:val="28"/>
          <w:szCs w:val="28"/>
          <w:lang w:val="en-US" w:eastAsia="zh-CN"/>
        </w:rPr>
        <w:t>7</w:t>
      </w:r>
      <w:r>
        <w:rPr>
          <w:rFonts w:hint="eastAsia" w:ascii="Times New Roman" w:hAnsi="Times New Roman" w:cs="Times New Roman"/>
          <w:color w:val="auto"/>
          <w:sz w:val="28"/>
          <w:szCs w:val="28"/>
        </w:rPr>
        <w:t>台高空瞭望设备</w:t>
      </w:r>
      <w:r>
        <w:rPr>
          <w:rFonts w:hint="eastAsia" w:ascii="Times New Roman" w:hAnsi="Times New Roman" w:cs="Times New Roman"/>
          <w:color w:val="auto"/>
          <w:sz w:val="28"/>
          <w:szCs w:val="28"/>
          <w:lang w:eastAsia="zh-CN"/>
        </w:rPr>
        <w:t>；</w:t>
      </w:r>
    </w:p>
    <w:p>
      <w:pPr>
        <w:pStyle w:val="2"/>
        <w:ind w:left="0" w:leftChars="0" w:firstLine="0" w:firstLineChars="0"/>
        <w:rPr>
          <w:rFonts w:hint="default" w:eastAsia="宋体"/>
          <w:lang w:val="en-US" w:eastAsia="zh-CN"/>
        </w:rPr>
      </w:pPr>
      <w:r>
        <w:rPr>
          <w:rFonts w:hint="eastAsia" w:ascii="Times New Roman" w:hAnsi="Times New Roman" w:cs="Times New Roman"/>
          <w:color w:val="auto"/>
          <w:sz w:val="28"/>
          <w:szCs w:val="28"/>
          <w:lang w:val="en-US" w:eastAsia="zh-CN"/>
        </w:rPr>
        <w:t>6、科创中心园区接入在线企业20余家，视频监控5家。</w:t>
      </w:r>
    </w:p>
    <w:p>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（二）报告编写工作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1、完成每日日报、每周周报、每月月报及年底年报工作；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2、开始进行每日气象及空气质量预测及建议；</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3、针对如VOC走航结果出具监测报告。</w:t>
      </w:r>
    </w:p>
    <w:p>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（三）巡排查工作</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共发现火点</w:t>
      </w:r>
      <w:r>
        <w:rPr>
          <w:rFonts w:hint="eastAsia" w:ascii="Times New Roman" w:hAnsi="Times New Roman" w:cs="Times New Roman"/>
          <w:color w:val="auto"/>
          <w:sz w:val="28"/>
          <w:szCs w:val="28"/>
          <w:lang w:val="en-US" w:eastAsia="zh-CN"/>
        </w:rPr>
        <w:t>52</w:t>
      </w:r>
      <w:r>
        <w:rPr>
          <w:rFonts w:hint="eastAsia" w:ascii="Times New Roman" w:hAnsi="Times New Roman" w:cs="Times New Roman"/>
          <w:color w:val="auto"/>
          <w:sz w:val="28"/>
          <w:szCs w:val="28"/>
        </w:rPr>
        <w:t>处、施工扬尘</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处、运输扬尘2处。</w:t>
      </w:r>
    </w:p>
    <w:p>
      <w:pPr>
        <w:spacing w:line="360" w:lineRule="auto"/>
        <w:rPr>
          <w:rFonts w:ascii="Times New Roman" w:hAnsi="Times New Roman" w:cs="Times New Roman"/>
          <w:color w:val="auto"/>
          <w:sz w:val="28"/>
          <w:szCs w:val="28"/>
        </w:rPr>
      </w:pPr>
      <w:r>
        <w:rPr>
          <w:rFonts w:hint="eastAsia" w:ascii="Times New Roman" w:hAnsi="Times New Roman" w:cs="Times New Roman"/>
          <w:color w:val="auto"/>
          <w:sz w:val="28"/>
          <w:szCs w:val="28"/>
        </w:rPr>
        <w:t>其中: 宝塔乡：</w:t>
      </w:r>
      <w:r>
        <w:rPr>
          <w:rFonts w:hint="eastAsia" w:ascii="Times New Roman" w:hAnsi="Times New Roman" w:cs="Times New Roman"/>
          <w:color w:val="auto"/>
          <w:sz w:val="28"/>
          <w:szCs w:val="28"/>
          <w:lang w:val="en-US" w:eastAsia="zh-CN"/>
        </w:rPr>
        <w:t>13</w:t>
      </w:r>
      <w:r>
        <w:rPr>
          <w:rFonts w:hint="eastAsia" w:ascii="Times New Roman" w:hAnsi="Times New Roman" w:cs="Times New Roman"/>
          <w:color w:val="auto"/>
          <w:sz w:val="28"/>
          <w:szCs w:val="28"/>
        </w:rPr>
        <w:t>处、蒲亭镇</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处、河东乡</w:t>
      </w:r>
      <w:r>
        <w:rPr>
          <w:rFonts w:hint="eastAsia" w:ascii="Times New Roman" w:hAnsi="Times New Roman" w:cs="Times New Roman"/>
          <w:color w:val="auto"/>
          <w:sz w:val="28"/>
          <w:szCs w:val="28"/>
          <w:lang w:val="en-US" w:eastAsia="zh-CN"/>
        </w:rPr>
        <w:t>8</w:t>
      </w:r>
      <w:r>
        <w:rPr>
          <w:rFonts w:hint="eastAsia" w:ascii="Times New Roman" w:hAnsi="Times New Roman" w:cs="Times New Roman"/>
          <w:color w:val="auto"/>
          <w:sz w:val="28"/>
          <w:szCs w:val="28"/>
        </w:rPr>
        <w:t>处、住建局</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处、交运局</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处、高新开发区3处、丰林镇</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处、</w:t>
      </w:r>
      <w:r>
        <w:rPr>
          <w:rFonts w:hint="eastAsia" w:ascii="Times New Roman" w:hAnsi="Times New Roman" w:cs="Times New Roman"/>
          <w:color w:val="auto"/>
          <w:sz w:val="28"/>
          <w:szCs w:val="28"/>
          <w:lang w:val="en-US" w:eastAsia="zh-CN"/>
        </w:rPr>
        <w:t>高塘3</w:t>
      </w:r>
      <w:r>
        <w:rPr>
          <w:rFonts w:hint="eastAsia" w:ascii="Times New Roman" w:hAnsi="Times New Roman" w:cs="Times New Roman"/>
          <w:color w:val="auto"/>
          <w:sz w:val="28"/>
          <w:szCs w:val="28"/>
        </w:rPr>
        <w:t>处。</w:t>
      </w:r>
    </w:p>
    <w:p>
      <w:pPr>
        <w:keepNext/>
        <w:keepLines/>
        <w:numPr>
          <w:ilvl w:val="0"/>
          <w:numId w:val="4"/>
        </w:numPr>
        <w:adjustRightInd w:val="0"/>
        <w:spacing w:line="360" w:lineRule="auto"/>
        <w:outlineLvl w:val="0"/>
        <w:rPr>
          <w:rFonts w:ascii="Times New Roman" w:hAnsi="Times New Roman" w:cs="Times New Roman"/>
          <w:b/>
          <w:kern w:val="0"/>
          <w:sz w:val="28"/>
          <w:szCs w:val="28"/>
        </w:rPr>
      </w:pPr>
      <w:bookmarkStart w:id="31" w:name="_Toc125193780"/>
      <w:r>
        <w:rPr>
          <w:rFonts w:ascii="Times New Roman" w:hAnsi="Times New Roman" w:cs="Times New Roman"/>
          <w:b/>
          <w:kern w:val="0"/>
          <w:sz w:val="28"/>
          <w:szCs w:val="28"/>
        </w:rPr>
        <w:t>未来管控建议</w:t>
      </w:r>
      <w:bookmarkEnd w:id="1"/>
      <w:bookmarkEnd w:id="31"/>
    </w:p>
    <w:p>
      <w:pPr>
        <w:keepNext/>
        <w:keepLines/>
        <w:numPr>
          <w:ilvl w:val="0"/>
          <w:numId w:val="0"/>
        </w:numPr>
        <w:adjustRightInd w:val="0"/>
        <w:spacing w:line="360" w:lineRule="auto"/>
        <w:outlineLvl w:val="0"/>
        <w:rPr>
          <w:rFonts w:hint="eastAsia" w:ascii="Times New Roman" w:hAnsi="Times New Roman" w:cs="Times New Roman"/>
          <w:b w:val="0"/>
          <w:bCs/>
          <w:kern w:val="0"/>
          <w:sz w:val="28"/>
          <w:szCs w:val="28"/>
        </w:rPr>
      </w:pPr>
      <w:r>
        <w:rPr>
          <w:rFonts w:hint="eastAsia" w:ascii="Times New Roman" w:hAnsi="Times New Roman" w:cs="Times New Roman"/>
          <w:b w:val="0"/>
          <w:bCs/>
          <w:kern w:val="0"/>
          <w:sz w:val="28"/>
          <w:szCs w:val="28"/>
        </w:rPr>
        <w:t xml:space="preserve">1、进一步加强工业废气治理 </w:t>
      </w:r>
    </w:p>
    <w:p>
      <w:pPr>
        <w:keepNext/>
        <w:keepLines/>
        <w:adjustRightInd w:val="0"/>
        <w:spacing w:line="360" w:lineRule="auto"/>
        <w:outlineLvl w:val="0"/>
        <w:rPr>
          <w:rFonts w:hint="eastAsia" w:ascii="Times New Roman" w:hAnsi="Times New Roman" w:cs="Times New Roman"/>
          <w:b w:val="0"/>
          <w:bCs/>
          <w:kern w:val="0"/>
          <w:sz w:val="28"/>
          <w:szCs w:val="28"/>
        </w:rPr>
      </w:pPr>
      <w:r>
        <w:rPr>
          <w:rFonts w:hint="eastAsia" w:ascii="Times New Roman" w:hAnsi="Times New Roman" w:cs="Times New Roman"/>
          <w:b w:val="0"/>
          <w:bCs/>
          <w:kern w:val="0"/>
          <w:sz w:val="28"/>
          <w:szCs w:val="28"/>
        </w:rPr>
        <w:t>2、进一步加强机动车管控</w:t>
      </w:r>
    </w:p>
    <w:p>
      <w:pPr>
        <w:keepNext/>
        <w:keepLines/>
        <w:adjustRightInd w:val="0"/>
        <w:spacing w:line="360" w:lineRule="auto"/>
        <w:outlineLvl w:val="0"/>
        <w:rPr>
          <w:rFonts w:hint="eastAsia" w:ascii="Times New Roman" w:hAnsi="Times New Roman" w:cs="Times New Roman"/>
          <w:b w:val="0"/>
          <w:bCs/>
          <w:kern w:val="0"/>
          <w:sz w:val="28"/>
          <w:szCs w:val="28"/>
        </w:rPr>
      </w:pPr>
      <w:r>
        <w:rPr>
          <w:rFonts w:hint="eastAsia" w:ascii="Times New Roman" w:hAnsi="Times New Roman" w:cs="Times New Roman"/>
          <w:b w:val="0"/>
          <w:bCs/>
          <w:kern w:val="0"/>
          <w:sz w:val="28"/>
          <w:szCs w:val="28"/>
        </w:rPr>
        <w:t>3、进一步加强非道路移动机械管控</w:t>
      </w:r>
    </w:p>
    <w:p>
      <w:pPr>
        <w:keepNext/>
        <w:keepLines/>
        <w:adjustRightInd w:val="0"/>
        <w:spacing w:line="360" w:lineRule="auto"/>
        <w:outlineLvl w:val="0"/>
        <w:rPr>
          <w:rFonts w:hint="eastAsia" w:ascii="Times New Roman" w:hAnsi="Times New Roman" w:cs="Times New Roman"/>
          <w:b w:val="0"/>
          <w:bCs/>
          <w:kern w:val="0"/>
          <w:sz w:val="28"/>
          <w:szCs w:val="28"/>
        </w:rPr>
      </w:pPr>
      <w:r>
        <w:rPr>
          <w:rFonts w:hint="eastAsia" w:ascii="Times New Roman" w:hAnsi="Times New Roman" w:cs="Times New Roman"/>
          <w:b w:val="0"/>
          <w:bCs/>
          <w:kern w:val="0"/>
          <w:sz w:val="28"/>
          <w:szCs w:val="28"/>
        </w:rPr>
        <w:t>4、进一步加强臭氧污染天气应急工作</w:t>
      </w:r>
    </w:p>
    <w:p>
      <w:pPr>
        <w:keepNext/>
        <w:keepLines/>
        <w:adjustRightInd w:val="0"/>
        <w:spacing w:line="360" w:lineRule="auto"/>
        <w:outlineLvl w:val="0"/>
        <w:rPr>
          <w:rFonts w:hint="eastAsia" w:ascii="Times New Roman" w:hAnsi="Times New Roman" w:cs="Times New Roman"/>
          <w:b w:val="0"/>
          <w:bCs/>
          <w:kern w:val="0"/>
          <w:sz w:val="28"/>
          <w:szCs w:val="28"/>
          <w:lang w:val="en-US" w:eastAsia="zh-CN"/>
        </w:rPr>
      </w:pPr>
      <w:r>
        <w:rPr>
          <w:rFonts w:hint="eastAsia" w:ascii="Times New Roman" w:hAnsi="Times New Roman" w:cs="Times New Roman"/>
          <w:b w:val="0"/>
          <w:bCs/>
          <w:kern w:val="0"/>
          <w:sz w:val="28"/>
          <w:szCs w:val="28"/>
        </w:rPr>
        <w:t>5、进一步加强秸秆禁烧管控</w:t>
      </w:r>
    </w:p>
    <w:sectPr>
      <w:pgSz w:w="11906" w:h="16838"/>
      <w:pgMar w:top="1418" w:right="1588" w:bottom="1418"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大宋简">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SymbolMT">
    <w:altName w:val="MS Gothic"/>
    <w:panose1 w:val="00000000000000000000"/>
    <w:charset w:val="80"/>
    <w:family w:val="auto"/>
    <w:pitch w:val="default"/>
    <w:sig w:usb0="00000000" w:usb1="00000000" w:usb2="00000010" w:usb3="00000000" w:csb0="00120000"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243318"/>
    </w:sdtPr>
    <w:sdtEndPr>
      <w:rPr>
        <w:rFonts w:ascii="Times New Roman" w:hAnsi="Times New Roman" w:cs="Times New Roman"/>
      </w:rPr>
    </w:sdtEndPr>
    <w:sdtContent>
      <w:p>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26 -</w:t>
        </w:r>
        <w:r>
          <w:rPr>
            <w:rFonts w:ascii="Times New Roman" w:hAnsi="Times New Roman" w:cs="Times New Roman"/>
          </w:rPr>
          <w:fldChar w:fldCharType="end"/>
        </w:r>
      </w:p>
    </w:sdtContent>
  </w:sdt>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eastAsia" w:eastAsia="宋体"/>
        <w:lang w:eastAsia="zh-CN"/>
      </w:rPr>
    </w:pPr>
    <w:r>
      <w:rPr>
        <w:rFonts w:hint="eastAsia"/>
        <w:b/>
        <w:bCs/>
        <w:lang w:val="en-US" w:eastAsia="zh-CN"/>
      </w:rPr>
      <w:t xml:space="preserve">江西首科                                                                 </w:t>
    </w:r>
    <w:r>
      <w:rPr>
        <w:rFonts w:hint="eastAsia" w:eastAsia="宋体"/>
        <w:lang w:eastAsia="zh-CN"/>
      </w:rPr>
      <w:drawing>
        <wp:inline distT="0" distB="0" distL="114300" distR="114300">
          <wp:extent cx="610870" cy="527685"/>
          <wp:effectExtent l="0" t="0" r="11430" b="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
                  <a:stretch>
                    <a:fillRect/>
                  </a:stretch>
                </pic:blipFill>
                <pic:spPr>
                  <a:xfrm>
                    <a:off x="0" y="0"/>
                    <a:ext cx="610870" cy="527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87281"/>
    <w:multiLevelType w:val="multilevel"/>
    <w:tmpl w:val="07A87281"/>
    <w:lvl w:ilvl="0" w:tentative="0">
      <w:start w:val="1"/>
      <w:numFmt w:val="japaneseCounting"/>
      <w:pStyle w:val="52"/>
      <w:lvlText w:val="第%1条"/>
      <w:lvlJc w:val="left"/>
      <w:pPr>
        <w:ind w:left="945" w:hanging="945"/>
      </w:pPr>
      <w:rPr>
        <w:rFonts w:hint="eastAsia" w:ascii="仿宋_GB2312" w:hAnsi="仿宋" w:eastAsia="仿宋_GB2312"/>
        <w:b/>
        <w:lang w:val="en-US"/>
      </w:rPr>
    </w:lvl>
    <w:lvl w:ilvl="1" w:tentative="0">
      <w:start w:val="1"/>
      <w:numFmt w:val="lowerLetter"/>
      <w:lvlText w:val="%2)"/>
      <w:lvlJc w:val="left"/>
      <w:pPr>
        <w:ind w:left="-158" w:hanging="420"/>
      </w:pPr>
    </w:lvl>
    <w:lvl w:ilvl="2" w:tentative="0">
      <w:start w:val="1"/>
      <w:numFmt w:val="lowerRoman"/>
      <w:lvlText w:val="%3."/>
      <w:lvlJc w:val="right"/>
      <w:pPr>
        <w:ind w:left="262" w:hanging="420"/>
      </w:pPr>
    </w:lvl>
    <w:lvl w:ilvl="3" w:tentative="0">
      <w:start w:val="1"/>
      <w:numFmt w:val="decimal"/>
      <w:lvlText w:val="%4."/>
      <w:lvlJc w:val="left"/>
      <w:pPr>
        <w:ind w:left="682" w:hanging="420"/>
      </w:pPr>
    </w:lvl>
    <w:lvl w:ilvl="4" w:tentative="0">
      <w:start w:val="1"/>
      <w:numFmt w:val="lowerLetter"/>
      <w:lvlText w:val="%5)"/>
      <w:lvlJc w:val="left"/>
      <w:pPr>
        <w:ind w:left="1102" w:hanging="420"/>
      </w:pPr>
    </w:lvl>
    <w:lvl w:ilvl="5" w:tentative="0">
      <w:start w:val="1"/>
      <w:numFmt w:val="lowerRoman"/>
      <w:lvlText w:val="%6."/>
      <w:lvlJc w:val="right"/>
      <w:pPr>
        <w:ind w:left="1522" w:hanging="420"/>
      </w:pPr>
    </w:lvl>
    <w:lvl w:ilvl="6" w:tentative="0">
      <w:start w:val="1"/>
      <w:numFmt w:val="decimal"/>
      <w:lvlText w:val="%7."/>
      <w:lvlJc w:val="left"/>
      <w:pPr>
        <w:ind w:left="1942" w:hanging="420"/>
      </w:pPr>
    </w:lvl>
    <w:lvl w:ilvl="7" w:tentative="0">
      <w:start w:val="1"/>
      <w:numFmt w:val="lowerLetter"/>
      <w:lvlText w:val="%8)"/>
      <w:lvlJc w:val="left"/>
      <w:pPr>
        <w:ind w:left="2362" w:hanging="420"/>
      </w:pPr>
    </w:lvl>
    <w:lvl w:ilvl="8" w:tentative="0">
      <w:start w:val="1"/>
      <w:numFmt w:val="lowerRoman"/>
      <w:lvlText w:val="%9."/>
      <w:lvlJc w:val="right"/>
      <w:pPr>
        <w:ind w:left="2782" w:hanging="420"/>
      </w:pPr>
    </w:lvl>
  </w:abstractNum>
  <w:abstractNum w:abstractNumId="1">
    <w:nsid w:val="34E209FC"/>
    <w:multiLevelType w:val="multilevel"/>
    <w:tmpl w:val="34E209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55B021E"/>
    <w:multiLevelType w:val="multilevel"/>
    <w:tmpl w:val="755B021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64C0B62"/>
    <w:multiLevelType w:val="singleLevel"/>
    <w:tmpl w:val="764C0B62"/>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NTAxMjk2OWZiYzNjY2ZhMTVmYzMzNDAyNWU0ZmYifQ=="/>
  </w:docVars>
  <w:rsids>
    <w:rsidRoot w:val="00172A27"/>
    <w:rsid w:val="00000169"/>
    <w:rsid w:val="0000024D"/>
    <w:rsid w:val="00000ABA"/>
    <w:rsid w:val="0000105B"/>
    <w:rsid w:val="00001297"/>
    <w:rsid w:val="00001BBF"/>
    <w:rsid w:val="00001C8B"/>
    <w:rsid w:val="00002714"/>
    <w:rsid w:val="00002E91"/>
    <w:rsid w:val="00002FA3"/>
    <w:rsid w:val="00003201"/>
    <w:rsid w:val="00003726"/>
    <w:rsid w:val="0000420D"/>
    <w:rsid w:val="00004D06"/>
    <w:rsid w:val="00005602"/>
    <w:rsid w:val="0000575C"/>
    <w:rsid w:val="00006359"/>
    <w:rsid w:val="000068CC"/>
    <w:rsid w:val="00006D09"/>
    <w:rsid w:val="00006E68"/>
    <w:rsid w:val="000072FA"/>
    <w:rsid w:val="00007653"/>
    <w:rsid w:val="00007B29"/>
    <w:rsid w:val="000101AD"/>
    <w:rsid w:val="000108DC"/>
    <w:rsid w:val="000117DB"/>
    <w:rsid w:val="0001181C"/>
    <w:rsid w:val="000118C8"/>
    <w:rsid w:val="00011B40"/>
    <w:rsid w:val="00011E12"/>
    <w:rsid w:val="000120B3"/>
    <w:rsid w:val="0001217D"/>
    <w:rsid w:val="00012194"/>
    <w:rsid w:val="00012289"/>
    <w:rsid w:val="000127BA"/>
    <w:rsid w:val="00012F3E"/>
    <w:rsid w:val="0001382B"/>
    <w:rsid w:val="00013A5B"/>
    <w:rsid w:val="00013DEB"/>
    <w:rsid w:val="0001431B"/>
    <w:rsid w:val="00014C28"/>
    <w:rsid w:val="000159A2"/>
    <w:rsid w:val="00015D0A"/>
    <w:rsid w:val="00016BA4"/>
    <w:rsid w:val="00016CB9"/>
    <w:rsid w:val="00017AED"/>
    <w:rsid w:val="00020B6D"/>
    <w:rsid w:val="0002113F"/>
    <w:rsid w:val="000216D2"/>
    <w:rsid w:val="00021711"/>
    <w:rsid w:val="00021716"/>
    <w:rsid w:val="00021E58"/>
    <w:rsid w:val="00021F65"/>
    <w:rsid w:val="00022260"/>
    <w:rsid w:val="0002285A"/>
    <w:rsid w:val="00022C1D"/>
    <w:rsid w:val="00023499"/>
    <w:rsid w:val="00024A21"/>
    <w:rsid w:val="0002542C"/>
    <w:rsid w:val="000257A2"/>
    <w:rsid w:val="00026294"/>
    <w:rsid w:val="000263D1"/>
    <w:rsid w:val="00026CE3"/>
    <w:rsid w:val="00027798"/>
    <w:rsid w:val="000278BC"/>
    <w:rsid w:val="00027D2C"/>
    <w:rsid w:val="000303B3"/>
    <w:rsid w:val="00030C60"/>
    <w:rsid w:val="000329F2"/>
    <w:rsid w:val="00032A50"/>
    <w:rsid w:val="000331C5"/>
    <w:rsid w:val="000335F4"/>
    <w:rsid w:val="000344B8"/>
    <w:rsid w:val="00034C5C"/>
    <w:rsid w:val="00034E6B"/>
    <w:rsid w:val="00035DD8"/>
    <w:rsid w:val="00035F1A"/>
    <w:rsid w:val="000362ED"/>
    <w:rsid w:val="0003692C"/>
    <w:rsid w:val="00036B2F"/>
    <w:rsid w:val="00037454"/>
    <w:rsid w:val="000376EF"/>
    <w:rsid w:val="00037BB3"/>
    <w:rsid w:val="00037E23"/>
    <w:rsid w:val="0004059D"/>
    <w:rsid w:val="00040816"/>
    <w:rsid w:val="00040DCF"/>
    <w:rsid w:val="00040EB7"/>
    <w:rsid w:val="000416AF"/>
    <w:rsid w:val="000421AA"/>
    <w:rsid w:val="000421DC"/>
    <w:rsid w:val="0004228D"/>
    <w:rsid w:val="0004250F"/>
    <w:rsid w:val="00042B8F"/>
    <w:rsid w:val="000437C4"/>
    <w:rsid w:val="00043B9B"/>
    <w:rsid w:val="000469F6"/>
    <w:rsid w:val="00046B45"/>
    <w:rsid w:val="00046C69"/>
    <w:rsid w:val="00047D45"/>
    <w:rsid w:val="00050AF0"/>
    <w:rsid w:val="00050F93"/>
    <w:rsid w:val="00051050"/>
    <w:rsid w:val="000517D9"/>
    <w:rsid w:val="000518FA"/>
    <w:rsid w:val="00051B2B"/>
    <w:rsid w:val="00052B63"/>
    <w:rsid w:val="00052E8C"/>
    <w:rsid w:val="00053525"/>
    <w:rsid w:val="000538D4"/>
    <w:rsid w:val="00054B8F"/>
    <w:rsid w:val="00054D9A"/>
    <w:rsid w:val="00054EA7"/>
    <w:rsid w:val="00056440"/>
    <w:rsid w:val="00056804"/>
    <w:rsid w:val="00056D29"/>
    <w:rsid w:val="00056EFC"/>
    <w:rsid w:val="0006076C"/>
    <w:rsid w:val="00060AA0"/>
    <w:rsid w:val="00061F15"/>
    <w:rsid w:val="000626CA"/>
    <w:rsid w:val="000626E6"/>
    <w:rsid w:val="00062A31"/>
    <w:rsid w:val="00062AC1"/>
    <w:rsid w:val="00062E79"/>
    <w:rsid w:val="00063768"/>
    <w:rsid w:val="00063E6B"/>
    <w:rsid w:val="00064387"/>
    <w:rsid w:val="00064506"/>
    <w:rsid w:val="0006511B"/>
    <w:rsid w:val="000656B4"/>
    <w:rsid w:val="00065B39"/>
    <w:rsid w:val="00065B59"/>
    <w:rsid w:val="00066325"/>
    <w:rsid w:val="00066593"/>
    <w:rsid w:val="00066777"/>
    <w:rsid w:val="0006695C"/>
    <w:rsid w:val="00067150"/>
    <w:rsid w:val="00067DF4"/>
    <w:rsid w:val="00071FB8"/>
    <w:rsid w:val="00072217"/>
    <w:rsid w:val="000748DA"/>
    <w:rsid w:val="000748EC"/>
    <w:rsid w:val="00075E0F"/>
    <w:rsid w:val="0007743F"/>
    <w:rsid w:val="00077F52"/>
    <w:rsid w:val="000800D6"/>
    <w:rsid w:val="00080287"/>
    <w:rsid w:val="000805C1"/>
    <w:rsid w:val="0008196E"/>
    <w:rsid w:val="000827B6"/>
    <w:rsid w:val="00083A23"/>
    <w:rsid w:val="00084A9B"/>
    <w:rsid w:val="00084AAE"/>
    <w:rsid w:val="00084B64"/>
    <w:rsid w:val="000850BD"/>
    <w:rsid w:val="00085285"/>
    <w:rsid w:val="00086C60"/>
    <w:rsid w:val="00087290"/>
    <w:rsid w:val="000876DC"/>
    <w:rsid w:val="00087CDC"/>
    <w:rsid w:val="00090701"/>
    <w:rsid w:val="00090B06"/>
    <w:rsid w:val="00091EBE"/>
    <w:rsid w:val="0009382C"/>
    <w:rsid w:val="000938AA"/>
    <w:rsid w:val="00093B64"/>
    <w:rsid w:val="00093F8B"/>
    <w:rsid w:val="000949F7"/>
    <w:rsid w:val="00094EA4"/>
    <w:rsid w:val="00095416"/>
    <w:rsid w:val="00095BEF"/>
    <w:rsid w:val="0009602B"/>
    <w:rsid w:val="00096148"/>
    <w:rsid w:val="00097264"/>
    <w:rsid w:val="00097A87"/>
    <w:rsid w:val="000A1C30"/>
    <w:rsid w:val="000A1DF4"/>
    <w:rsid w:val="000A2849"/>
    <w:rsid w:val="000A2A3D"/>
    <w:rsid w:val="000A2D48"/>
    <w:rsid w:val="000A2E94"/>
    <w:rsid w:val="000A2FBF"/>
    <w:rsid w:val="000A31C6"/>
    <w:rsid w:val="000A346D"/>
    <w:rsid w:val="000A362A"/>
    <w:rsid w:val="000A49D2"/>
    <w:rsid w:val="000A5F83"/>
    <w:rsid w:val="000A69C1"/>
    <w:rsid w:val="000A6D05"/>
    <w:rsid w:val="000A7F89"/>
    <w:rsid w:val="000B0F5B"/>
    <w:rsid w:val="000B0FC6"/>
    <w:rsid w:val="000B14CB"/>
    <w:rsid w:val="000B1CA2"/>
    <w:rsid w:val="000B1CCC"/>
    <w:rsid w:val="000B2560"/>
    <w:rsid w:val="000B2F6C"/>
    <w:rsid w:val="000B425F"/>
    <w:rsid w:val="000B4988"/>
    <w:rsid w:val="000B4DB0"/>
    <w:rsid w:val="000B573F"/>
    <w:rsid w:val="000B5973"/>
    <w:rsid w:val="000B5FE8"/>
    <w:rsid w:val="000B6250"/>
    <w:rsid w:val="000B6561"/>
    <w:rsid w:val="000B69C0"/>
    <w:rsid w:val="000C0171"/>
    <w:rsid w:val="000C19F4"/>
    <w:rsid w:val="000C1A4D"/>
    <w:rsid w:val="000C2360"/>
    <w:rsid w:val="000C24E7"/>
    <w:rsid w:val="000C27ED"/>
    <w:rsid w:val="000C368E"/>
    <w:rsid w:val="000C4773"/>
    <w:rsid w:val="000C4F2D"/>
    <w:rsid w:val="000C4FD6"/>
    <w:rsid w:val="000C50B2"/>
    <w:rsid w:val="000C5A90"/>
    <w:rsid w:val="000C622F"/>
    <w:rsid w:val="000C68A2"/>
    <w:rsid w:val="000C6EBD"/>
    <w:rsid w:val="000C7760"/>
    <w:rsid w:val="000C7B90"/>
    <w:rsid w:val="000D0911"/>
    <w:rsid w:val="000D1126"/>
    <w:rsid w:val="000D11CB"/>
    <w:rsid w:val="000D1AA0"/>
    <w:rsid w:val="000D2484"/>
    <w:rsid w:val="000D2833"/>
    <w:rsid w:val="000D386E"/>
    <w:rsid w:val="000D4088"/>
    <w:rsid w:val="000D421A"/>
    <w:rsid w:val="000D44A7"/>
    <w:rsid w:val="000D46EF"/>
    <w:rsid w:val="000D4AB5"/>
    <w:rsid w:val="000D509A"/>
    <w:rsid w:val="000D53A3"/>
    <w:rsid w:val="000D54CA"/>
    <w:rsid w:val="000D594B"/>
    <w:rsid w:val="000D61AC"/>
    <w:rsid w:val="000D61CD"/>
    <w:rsid w:val="000D743A"/>
    <w:rsid w:val="000D78D9"/>
    <w:rsid w:val="000D7FFE"/>
    <w:rsid w:val="000E0935"/>
    <w:rsid w:val="000E09AD"/>
    <w:rsid w:val="000E1BDE"/>
    <w:rsid w:val="000E1C9A"/>
    <w:rsid w:val="000E1D8C"/>
    <w:rsid w:val="000E20BB"/>
    <w:rsid w:val="000E20EE"/>
    <w:rsid w:val="000E2E90"/>
    <w:rsid w:val="000E30C8"/>
    <w:rsid w:val="000E34C8"/>
    <w:rsid w:val="000E3BD2"/>
    <w:rsid w:val="000E4261"/>
    <w:rsid w:val="000E4838"/>
    <w:rsid w:val="000E4C55"/>
    <w:rsid w:val="000E4DB6"/>
    <w:rsid w:val="000E54A1"/>
    <w:rsid w:val="000E5899"/>
    <w:rsid w:val="000E5B1C"/>
    <w:rsid w:val="000E6347"/>
    <w:rsid w:val="000E6BE8"/>
    <w:rsid w:val="000E7B43"/>
    <w:rsid w:val="000E7B98"/>
    <w:rsid w:val="000F0250"/>
    <w:rsid w:val="000F037D"/>
    <w:rsid w:val="000F038E"/>
    <w:rsid w:val="000F0543"/>
    <w:rsid w:val="000F0740"/>
    <w:rsid w:val="000F0B20"/>
    <w:rsid w:val="000F363F"/>
    <w:rsid w:val="000F3D28"/>
    <w:rsid w:val="000F3F13"/>
    <w:rsid w:val="000F5586"/>
    <w:rsid w:val="000F6D3E"/>
    <w:rsid w:val="000F745E"/>
    <w:rsid w:val="001000B4"/>
    <w:rsid w:val="001004FD"/>
    <w:rsid w:val="00100766"/>
    <w:rsid w:val="00100AB0"/>
    <w:rsid w:val="0010160C"/>
    <w:rsid w:val="00102435"/>
    <w:rsid w:val="00104776"/>
    <w:rsid w:val="00104921"/>
    <w:rsid w:val="00105171"/>
    <w:rsid w:val="001063A8"/>
    <w:rsid w:val="001066BB"/>
    <w:rsid w:val="00106BF5"/>
    <w:rsid w:val="00107633"/>
    <w:rsid w:val="00110C02"/>
    <w:rsid w:val="00110E4A"/>
    <w:rsid w:val="00110E6C"/>
    <w:rsid w:val="00111070"/>
    <w:rsid w:val="00111A45"/>
    <w:rsid w:val="00111EF7"/>
    <w:rsid w:val="00111F5E"/>
    <w:rsid w:val="00112842"/>
    <w:rsid w:val="00112B62"/>
    <w:rsid w:val="001135CC"/>
    <w:rsid w:val="001137B7"/>
    <w:rsid w:val="00113B03"/>
    <w:rsid w:val="001146C7"/>
    <w:rsid w:val="00114EA4"/>
    <w:rsid w:val="00115AB7"/>
    <w:rsid w:val="00115D1A"/>
    <w:rsid w:val="00116586"/>
    <w:rsid w:val="00116815"/>
    <w:rsid w:val="00116C6E"/>
    <w:rsid w:val="00120305"/>
    <w:rsid w:val="00120752"/>
    <w:rsid w:val="00121481"/>
    <w:rsid w:val="00121759"/>
    <w:rsid w:val="00121DB1"/>
    <w:rsid w:val="001245B5"/>
    <w:rsid w:val="001249FE"/>
    <w:rsid w:val="00124A5A"/>
    <w:rsid w:val="00125148"/>
    <w:rsid w:val="00125A5C"/>
    <w:rsid w:val="00125E7E"/>
    <w:rsid w:val="00126BD2"/>
    <w:rsid w:val="00126C1A"/>
    <w:rsid w:val="00126D71"/>
    <w:rsid w:val="00126EDA"/>
    <w:rsid w:val="00126EED"/>
    <w:rsid w:val="001275EF"/>
    <w:rsid w:val="001307A6"/>
    <w:rsid w:val="0013175B"/>
    <w:rsid w:val="001317A9"/>
    <w:rsid w:val="00134168"/>
    <w:rsid w:val="0013423D"/>
    <w:rsid w:val="0013480E"/>
    <w:rsid w:val="001349E1"/>
    <w:rsid w:val="00134C29"/>
    <w:rsid w:val="0013570A"/>
    <w:rsid w:val="00135CAA"/>
    <w:rsid w:val="00136932"/>
    <w:rsid w:val="00136948"/>
    <w:rsid w:val="00136B32"/>
    <w:rsid w:val="00136ED1"/>
    <w:rsid w:val="001377C7"/>
    <w:rsid w:val="00137AE3"/>
    <w:rsid w:val="00140207"/>
    <w:rsid w:val="0014073F"/>
    <w:rsid w:val="0014145D"/>
    <w:rsid w:val="00141BC7"/>
    <w:rsid w:val="001426BD"/>
    <w:rsid w:val="0014304D"/>
    <w:rsid w:val="0014312F"/>
    <w:rsid w:val="0014320A"/>
    <w:rsid w:val="00143223"/>
    <w:rsid w:val="0014351E"/>
    <w:rsid w:val="0014452B"/>
    <w:rsid w:val="00145FEB"/>
    <w:rsid w:val="0014612A"/>
    <w:rsid w:val="001462D6"/>
    <w:rsid w:val="00147E91"/>
    <w:rsid w:val="0015083B"/>
    <w:rsid w:val="0015184A"/>
    <w:rsid w:val="0015201B"/>
    <w:rsid w:val="0015275E"/>
    <w:rsid w:val="00152D32"/>
    <w:rsid w:val="0015344D"/>
    <w:rsid w:val="001543E6"/>
    <w:rsid w:val="0015509A"/>
    <w:rsid w:val="00156975"/>
    <w:rsid w:val="00156FFE"/>
    <w:rsid w:val="001570D8"/>
    <w:rsid w:val="001572C4"/>
    <w:rsid w:val="00157CF1"/>
    <w:rsid w:val="001602C0"/>
    <w:rsid w:val="0016035F"/>
    <w:rsid w:val="00160714"/>
    <w:rsid w:val="00160A92"/>
    <w:rsid w:val="00161271"/>
    <w:rsid w:val="001625E6"/>
    <w:rsid w:val="00162EB6"/>
    <w:rsid w:val="001634F7"/>
    <w:rsid w:val="0016397E"/>
    <w:rsid w:val="001640C5"/>
    <w:rsid w:val="00164BB0"/>
    <w:rsid w:val="00166A94"/>
    <w:rsid w:val="00166D64"/>
    <w:rsid w:val="0016717A"/>
    <w:rsid w:val="00167C9D"/>
    <w:rsid w:val="00167F54"/>
    <w:rsid w:val="00170420"/>
    <w:rsid w:val="0017086D"/>
    <w:rsid w:val="00170D81"/>
    <w:rsid w:val="00170F98"/>
    <w:rsid w:val="00171395"/>
    <w:rsid w:val="001716C5"/>
    <w:rsid w:val="0017186C"/>
    <w:rsid w:val="00171B55"/>
    <w:rsid w:val="00171E3E"/>
    <w:rsid w:val="0017259A"/>
    <w:rsid w:val="00172A27"/>
    <w:rsid w:val="00172DD6"/>
    <w:rsid w:val="00173386"/>
    <w:rsid w:val="001735CB"/>
    <w:rsid w:val="001736E5"/>
    <w:rsid w:val="001738FA"/>
    <w:rsid w:val="001749A7"/>
    <w:rsid w:val="00174A29"/>
    <w:rsid w:val="00175681"/>
    <w:rsid w:val="001758B4"/>
    <w:rsid w:val="00175B28"/>
    <w:rsid w:val="00176281"/>
    <w:rsid w:val="001772F2"/>
    <w:rsid w:val="00177307"/>
    <w:rsid w:val="0017755D"/>
    <w:rsid w:val="00177DC7"/>
    <w:rsid w:val="00180011"/>
    <w:rsid w:val="00180757"/>
    <w:rsid w:val="00180D25"/>
    <w:rsid w:val="00180ED8"/>
    <w:rsid w:val="001816DB"/>
    <w:rsid w:val="00181B45"/>
    <w:rsid w:val="00181E91"/>
    <w:rsid w:val="001828B7"/>
    <w:rsid w:val="00182B00"/>
    <w:rsid w:val="00183890"/>
    <w:rsid w:val="00183DD1"/>
    <w:rsid w:val="0018427E"/>
    <w:rsid w:val="00184EEC"/>
    <w:rsid w:val="0018547A"/>
    <w:rsid w:val="001859C7"/>
    <w:rsid w:val="00185F96"/>
    <w:rsid w:val="00186BEF"/>
    <w:rsid w:val="00187873"/>
    <w:rsid w:val="00187CA1"/>
    <w:rsid w:val="00187CF0"/>
    <w:rsid w:val="00187FD2"/>
    <w:rsid w:val="001908B3"/>
    <w:rsid w:val="00191B19"/>
    <w:rsid w:val="00192375"/>
    <w:rsid w:val="001930D5"/>
    <w:rsid w:val="00194772"/>
    <w:rsid w:val="001948A0"/>
    <w:rsid w:val="00195ADD"/>
    <w:rsid w:val="00195DC1"/>
    <w:rsid w:val="00196210"/>
    <w:rsid w:val="00196942"/>
    <w:rsid w:val="00197025"/>
    <w:rsid w:val="001A1371"/>
    <w:rsid w:val="001A15C2"/>
    <w:rsid w:val="001A18F3"/>
    <w:rsid w:val="001A21B9"/>
    <w:rsid w:val="001A252A"/>
    <w:rsid w:val="001A269A"/>
    <w:rsid w:val="001A35DE"/>
    <w:rsid w:val="001A373A"/>
    <w:rsid w:val="001A3CA4"/>
    <w:rsid w:val="001A3E6E"/>
    <w:rsid w:val="001A403B"/>
    <w:rsid w:val="001A41B6"/>
    <w:rsid w:val="001A455F"/>
    <w:rsid w:val="001A5F37"/>
    <w:rsid w:val="001A7997"/>
    <w:rsid w:val="001A7AAF"/>
    <w:rsid w:val="001A7CF6"/>
    <w:rsid w:val="001B1413"/>
    <w:rsid w:val="001B1EB4"/>
    <w:rsid w:val="001B20A5"/>
    <w:rsid w:val="001B22C8"/>
    <w:rsid w:val="001B2473"/>
    <w:rsid w:val="001B27E4"/>
    <w:rsid w:val="001B28B5"/>
    <w:rsid w:val="001B2CF1"/>
    <w:rsid w:val="001B324C"/>
    <w:rsid w:val="001B373D"/>
    <w:rsid w:val="001B3999"/>
    <w:rsid w:val="001B5831"/>
    <w:rsid w:val="001B6450"/>
    <w:rsid w:val="001B7602"/>
    <w:rsid w:val="001B7EB2"/>
    <w:rsid w:val="001C0634"/>
    <w:rsid w:val="001C077D"/>
    <w:rsid w:val="001C0E8C"/>
    <w:rsid w:val="001C166C"/>
    <w:rsid w:val="001C17C4"/>
    <w:rsid w:val="001C1A74"/>
    <w:rsid w:val="001C1F8E"/>
    <w:rsid w:val="001C20F9"/>
    <w:rsid w:val="001C2581"/>
    <w:rsid w:val="001C2783"/>
    <w:rsid w:val="001C2A2E"/>
    <w:rsid w:val="001C2A43"/>
    <w:rsid w:val="001C36D2"/>
    <w:rsid w:val="001C373B"/>
    <w:rsid w:val="001C3AE1"/>
    <w:rsid w:val="001C3BBD"/>
    <w:rsid w:val="001C3F1B"/>
    <w:rsid w:val="001C41AA"/>
    <w:rsid w:val="001C41B3"/>
    <w:rsid w:val="001C424A"/>
    <w:rsid w:val="001C42A5"/>
    <w:rsid w:val="001C463B"/>
    <w:rsid w:val="001C4978"/>
    <w:rsid w:val="001C4BCF"/>
    <w:rsid w:val="001C4D9E"/>
    <w:rsid w:val="001C4F22"/>
    <w:rsid w:val="001C5063"/>
    <w:rsid w:val="001C5397"/>
    <w:rsid w:val="001C694E"/>
    <w:rsid w:val="001C6E78"/>
    <w:rsid w:val="001C777E"/>
    <w:rsid w:val="001D003E"/>
    <w:rsid w:val="001D082D"/>
    <w:rsid w:val="001D1198"/>
    <w:rsid w:val="001D1280"/>
    <w:rsid w:val="001D18F9"/>
    <w:rsid w:val="001D1A07"/>
    <w:rsid w:val="001D200C"/>
    <w:rsid w:val="001D222E"/>
    <w:rsid w:val="001D25E6"/>
    <w:rsid w:val="001D27D9"/>
    <w:rsid w:val="001D2B26"/>
    <w:rsid w:val="001D3544"/>
    <w:rsid w:val="001D5639"/>
    <w:rsid w:val="001D5D1F"/>
    <w:rsid w:val="001D5DF9"/>
    <w:rsid w:val="001D6A06"/>
    <w:rsid w:val="001D6AF7"/>
    <w:rsid w:val="001D70D3"/>
    <w:rsid w:val="001D759B"/>
    <w:rsid w:val="001D783C"/>
    <w:rsid w:val="001E0506"/>
    <w:rsid w:val="001E132B"/>
    <w:rsid w:val="001E18B6"/>
    <w:rsid w:val="001E2019"/>
    <w:rsid w:val="001E2546"/>
    <w:rsid w:val="001E2577"/>
    <w:rsid w:val="001E2F87"/>
    <w:rsid w:val="001E33F2"/>
    <w:rsid w:val="001E3F2C"/>
    <w:rsid w:val="001E53EB"/>
    <w:rsid w:val="001E5585"/>
    <w:rsid w:val="001E5C4B"/>
    <w:rsid w:val="001E5E90"/>
    <w:rsid w:val="001E62B3"/>
    <w:rsid w:val="001E6BA1"/>
    <w:rsid w:val="001E6F2A"/>
    <w:rsid w:val="001E76B1"/>
    <w:rsid w:val="001F0208"/>
    <w:rsid w:val="001F0499"/>
    <w:rsid w:val="001F0B06"/>
    <w:rsid w:val="001F0B8F"/>
    <w:rsid w:val="001F16EB"/>
    <w:rsid w:val="001F1D7E"/>
    <w:rsid w:val="001F22A4"/>
    <w:rsid w:val="001F253E"/>
    <w:rsid w:val="001F295C"/>
    <w:rsid w:val="001F3661"/>
    <w:rsid w:val="001F3E1A"/>
    <w:rsid w:val="001F4046"/>
    <w:rsid w:val="001F459E"/>
    <w:rsid w:val="001F49E3"/>
    <w:rsid w:val="001F4EC0"/>
    <w:rsid w:val="001F5A49"/>
    <w:rsid w:val="001F5A91"/>
    <w:rsid w:val="001F5E06"/>
    <w:rsid w:val="001F5E9F"/>
    <w:rsid w:val="001F5F2D"/>
    <w:rsid w:val="001F6C0D"/>
    <w:rsid w:val="001F6D3F"/>
    <w:rsid w:val="0020141A"/>
    <w:rsid w:val="00201BD4"/>
    <w:rsid w:val="00201BE7"/>
    <w:rsid w:val="0020215A"/>
    <w:rsid w:val="00202968"/>
    <w:rsid w:val="00203211"/>
    <w:rsid w:val="00203D1A"/>
    <w:rsid w:val="002042F7"/>
    <w:rsid w:val="002045FC"/>
    <w:rsid w:val="002049CA"/>
    <w:rsid w:val="00204E83"/>
    <w:rsid w:val="00205A09"/>
    <w:rsid w:val="00205F7B"/>
    <w:rsid w:val="00206F71"/>
    <w:rsid w:val="002073DC"/>
    <w:rsid w:val="00207F15"/>
    <w:rsid w:val="002110B0"/>
    <w:rsid w:val="00211915"/>
    <w:rsid w:val="00212220"/>
    <w:rsid w:val="0021251D"/>
    <w:rsid w:val="002127E7"/>
    <w:rsid w:val="002129CF"/>
    <w:rsid w:val="00212C67"/>
    <w:rsid w:val="00213211"/>
    <w:rsid w:val="00213406"/>
    <w:rsid w:val="00213AD1"/>
    <w:rsid w:val="00213BE4"/>
    <w:rsid w:val="00213E8D"/>
    <w:rsid w:val="00214649"/>
    <w:rsid w:val="002149D2"/>
    <w:rsid w:val="00215473"/>
    <w:rsid w:val="002157B6"/>
    <w:rsid w:val="002169FD"/>
    <w:rsid w:val="00216A1B"/>
    <w:rsid w:val="00216BCA"/>
    <w:rsid w:val="002170B0"/>
    <w:rsid w:val="002173B4"/>
    <w:rsid w:val="00217A32"/>
    <w:rsid w:val="002207B0"/>
    <w:rsid w:val="00221932"/>
    <w:rsid w:val="00221B94"/>
    <w:rsid w:val="002229CB"/>
    <w:rsid w:val="00222EEE"/>
    <w:rsid w:val="00223C45"/>
    <w:rsid w:val="00223E95"/>
    <w:rsid w:val="00224A3A"/>
    <w:rsid w:val="00224C2D"/>
    <w:rsid w:val="00225B80"/>
    <w:rsid w:val="00225D2E"/>
    <w:rsid w:val="002265F3"/>
    <w:rsid w:val="00226681"/>
    <w:rsid w:val="00226BD1"/>
    <w:rsid w:val="00226C6D"/>
    <w:rsid w:val="002271CE"/>
    <w:rsid w:val="00227533"/>
    <w:rsid w:val="00227A4E"/>
    <w:rsid w:val="00227C2E"/>
    <w:rsid w:val="00230307"/>
    <w:rsid w:val="002327DA"/>
    <w:rsid w:val="002329FA"/>
    <w:rsid w:val="00232A81"/>
    <w:rsid w:val="002331C4"/>
    <w:rsid w:val="0023333B"/>
    <w:rsid w:val="00233602"/>
    <w:rsid w:val="00233AF0"/>
    <w:rsid w:val="00233D86"/>
    <w:rsid w:val="002341D5"/>
    <w:rsid w:val="00234D6C"/>
    <w:rsid w:val="00235EF3"/>
    <w:rsid w:val="002364C7"/>
    <w:rsid w:val="00236DE6"/>
    <w:rsid w:val="0024096D"/>
    <w:rsid w:val="002412FE"/>
    <w:rsid w:val="00241427"/>
    <w:rsid w:val="00241450"/>
    <w:rsid w:val="0024241C"/>
    <w:rsid w:val="00243289"/>
    <w:rsid w:val="002432E4"/>
    <w:rsid w:val="00243778"/>
    <w:rsid w:val="002437EA"/>
    <w:rsid w:val="00243FF5"/>
    <w:rsid w:val="00244A19"/>
    <w:rsid w:val="00245234"/>
    <w:rsid w:val="0024565E"/>
    <w:rsid w:val="00245FA0"/>
    <w:rsid w:val="0024730D"/>
    <w:rsid w:val="00247A8B"/>
    <w:rsid w:val="00250E9E"/>
    <w:rsid w:val="00251B38"/>
    <w:rsid w:val="00252552"/>
    <w:rsid w:val="00252C26"/>
    <w:rsid w:val="00252C8C"/>
    <w:rsid w:val="00253524"/>
    <w:rsid w:val="002535B9"/>
    <w:rsid w:val="00254C23"/>
    <w:rsid w:val="00254C2E"/>
    <w:rsid w:val="00254D46"/>
    <w:rsid w:val="0025563A"/>
    <w:rsid w:val="00255A22"/>
    <w:rsid w:val="0025663D"/>
    <w:rsid w:val="00256C6B"/>
    <w:rsid w:val="00256F33"/>
    <w:rsid w:val="002573D5"/>
    <w:rsid w:val="002576B2"/>
    <w:rsid w:val="0026016E"/>
    <w:rsid w:val="00261042"/>
    <w:rsid w:val="00262132"/>
    <w:rsid w:val="00262E74"/>
    <w:rsid w:val="0026345E"/>
    <w:rsid w:val="00263AF5"/>
    <w:rsid w:val="00264C31"/>
    <w:rsid w:val="00265F23"/>
    <w:rsid w:val="0026605D"/>
    <w:rsid w:val="0026614F"/>
    <w:rsid w:val="0026626A"/>
    <w:rsid w:val="00266598"/>
    <w:rsid w:val="00266E4B"/>
    <w:rsid w:val="002670B5"/>
    <w:rsid w:val="00267586"/>
    <w:rsid w:val="0026799C"/>
    <w:rsid w:val="00267BBF"/>
    <w:rsid w:val="00270B75"/>
    <w:rsid w:val="00271168"/>
    <w:rsid w:val="002714EE"/>
    <w:rsid w:val="00271B72"/>
    <w:rsid w:val="00271F68"/>
    <w:rsid w:val="00272442"/>
    <w:rsid w:val="0027290A"/>
    <w:rsid w:val="00272DD0"/>
    <w:rsid w:val="0027366F"/>
    <w:rsid w:val="00273D4C"/>
    <w:rsid w:val="00274877"/>
    <w:rsid w:val="0027496D"/>
    <w:rsid w:val="00274EE0"/>
    <w:rsid w:val="00275497"/>
    <w:rsid w:val="00275E67"/>
    <w:rsid w:val="0027636F"/>
    <w:rsid w:val="00276DEE"/>
    <w:rsid w:val="00276FB2"/>
    <w:rsid w:val="002772C2"/>
    <w:rsid w:val="00277879"/>
    <w:rsid w:val="00280602"/>
    <w:rsid w:val="00281195"/>
    <w:rsid w:val="002812E8"/>
    <w:rsid w:val="0028189F"/>
    <w:rsid w:val="002818B6"/>
    <w:rsid w:val="00281D7D"/>
    <w:rsid w:val="00282638"/>
    <w:rsid w:val="00282D4E"/>
    <w:rsid w:val="002831D2"/>
    <w:rsid w:val="002836FF"/>
    <w:rsid w:val="002838E3"/>
    <w:rsid w:val="0028431C"/>
    <w:rsid w:val="00284363"/>
    <w:rsid w:val="0028458E"/>
    <w:rsid w:val="0028482D"/>
    <w:rsid w:val="00285113"/>
    <w:rsid w:val="002852D8"/>
    <w:rsid w:val="00285663"/>
    <w:rsid w:val="00285D45"/>
    <w:rsid w:val="00285DA5"/>
    <w:rsid w:val="00285F7B"/>
    <w:rsid w:val="00286766"/>
    <w:rsid w:val="00286987"/>
    <w:rsid w:val="00286D71"/>
    <w:rsid w:val="002872F9"/>
    <w:rsid w:val="00287C7D"/>
    <w:rsid w:val="002906ED"/>
    <w:rsid w:val="00290887"/>
    <w:rsid w:val="0029097B"/>
    <w:rsid w:val="00290BF5"/>
    <w:rsid w:val="002911E2"/>
    <w:rsid w:val="00291446"/>
    <w:rsid w:val="0029168C"/>
    <w:rsid w:val="00292100"/>
    <w:rsid w:val="00292767"/>
    <w:rsid w:val="00292D1F"/>
    <w:rsid w:val="002940E1"/>
    <w:rsid w:val="002942C8"/>
    <w:rsid w:val="00294F44"/>
    <w:rsid w:val="0029555A"/>
    <w:rsid w:val="00296875"/>
    <w:rsid w:val="00296D61"/>
    <w:rsid w:val="0029729D"/>
    <w:rsid w:val="00297514"/>
    <w:rsid w:val="002A040E"/>
    <w:rsid w:val="002A0529"/>
    <w:rsid w:val="002A0629"/>
    <w:rsid w:val="002A1EF4"/>
    <w:rsid w:val="002A278A"/>
    <w:rsid w:val="002A2B94"/>
    <w:rsid w:val="002A3A64"/>
    <w:rsid w:val="002A42FF"/>
    <w:rsid w:val="002A46C4"/>
    <w:rsid w:val="002A49F6"/>
    <w:rsid w:val="002A4B01"/>
    <w:rsid w:val="002A6B61"/>
    <w:rsid w:val="002A7A4D"/>
    <w:rsid w:val="002B0149"/>
    <w:rsid w:val="002B107E"/>
    <w:rsid w:val="002B2180"/>
    <w:rsid w:val="002B2874"/>
    <w:rsid w:val="002B2BF9"/>
    <w:rsid w:val="002B2C33"/>
    <w:rsid w:val="002B2C90"/>
    <w:rsid w:val="002B339C"/>
    <w:rsid w:val="002B3D88"/>
    <w:rsid w:val="002B445F"/>
    <w:rsid w:val="002B47BD"/>
    <w:rsid w:val="002B4FD9"/>
    <w:rsid w:val="002B55A7"/>
    <w:rsid w:val="002B6BAC"/>
    <w:rsid w:val="002B6CB2"/>
    <w:rsid w:val="002B78AB"/>
    <w:rsid w:val="002B794B"/>
    <w:rsid w:val="002C0FBD"/>
    <w:rsid w:val="002C1335"/>
    <w:rsid w:val="002C15EF"/>
    <w:rsid w:val="002C176E"/>
    <w:rsid w:val="002C1DC3"/>
    <w:rsid w:val="002C2480"/>
    <w:rsid w:val="002C27EF"/>
    <w:rsid w:val="002C3B8B"/>
    <w:rsid w:val="002C3BE0"/>
    <w:rsid w:val="002C4D11"/>
    <w:rsid w:val="002C545C"/>
    <w:rsid w:val="002C546C"/>
    <w:rsid w:val="002C6ADB"/>
    <w:rsid w:val="002C74C5"/>
    <w:rsid w:val="002C74CD"/>
    <w:rsid w:val="002C75CE"/>
    <w:rsid w:val="002C7BB1"/>
    <w:rsid w:val="002D00A0"/>
    <w:rsid w:val="002D10C3"/>
    <w:rsid w:val="002D11FC"/>
    <w:rsid w:val="002D1293"/>
    <w:rsid w:val="002D1FFF"/>
    <w:rsid w:val="002D2C01"/>
    <w:rsid w:val="002D3701"/>
    <w:rsid w:val="002D3994"/>
    <w:rsid w:val="002D3AED"/>
    <w:rsid w:val="002D5510"/>
    <w:rsid w:val="002D5BE1"/>
    <w:rsid w:val="002D5D55"/>
    <w:rsid w:val="002D5DEF"/>
    <w:rsid w:val="002D6270"/>
    <w:rsid w:val="002D629E"/>
    <w:rsid w:val="002D62A5"/>
    <w:rsid w:val="002D6701"/>
    <w:rsid w:val="002D6BE9"/>
    <w:rsid w:val="002D7211"/>
    <w:rsid w:val="002D7592"/>
    <w:rsid w:val="002E0913"/>
    <w:rsid w:val="002E0F89"/>
    <w:rsid w:val="002E1449"/>
    <w:rsid w:val="002E228E"/>
    <w:rsid w:val="002E2501"/>
    <w:rsid w:val="002E2F12"/>
    <w:rsid w:val="002E3D25"/>
    <w:rsid w:val="002E4CE7"/>
    <w:rsid w:val="002E542F"/>
    <w:rsid w:val="002E5439"/>
    <w:rsid w:val="002E58A7"/>
    <w:rsid w:val="002E687C"/>
    <w:rsid w:val="002E6FAA"/>
    <w:rsid w:val="002F0380"/>
    <w:rsid w:val="002F07B4"/>
    <w:rsid w:val="002F27CD"/>
    <w:rsid w:val="002F2EC3"/>
    <w:rsid w:val="002F3A88"/>
    <w:rsid w:val="002F3D5E"/>
    <w:rsid w:val="002F3F35"/>
    <w:rsid w:val="002F3F7B"/>
    <w:rsid w:val="002F4395"/>
    <w:rsid w:val="002F5437"/>
    <w:rsid w:val="002F566C"/>
    <w:rsid w:val="002F5B84"/>
    <w:rsid w:val="002F608D"/>
    <w:rsid w:val="002F6293"/>
    <w:rsid w:val="002F66C1"/>
    <w:rsid w:val="002F71BD"/>
    <w:rsid w:val="002F7835"/>
    <w:rsid w:val="002F78A4"/>
    <w:rsid w:val="002F7A23"/>
    <w:rsid w:val="00300745"/>
    <w:rsid w:val="00301002"/>
    <w:rsid w:val="003013EC"/>
    <w:rsid w:val="0030167A"/>
    <w:rsid w:val="003022D4"/>
    <w:rsid w:val="00302A1B"/>
    <w:rsid w:val="00302B46"/>
    <w:rsid w:val="0030432E"/>
    <w:rsid w:val="00304547"/>
    <w:rsid w:val="00304ADA"/>
    <w:rsid w:val="00305217"/>
    <w:rsid w:val="003061CA"/>
    <w:rsid w:val="00306A7B"/>
    <w:rsid w:val="00307A4C"/>
    <w:rsid w:val="00307D59"/>
    <w:rsid w:val="00310086"/>
    <w:rsid w:val="00310470"/>
    <w:rsid w:val="00310B12"/>
    <w:rsid w:val="00310EE6"/>
    <w:rsid w:val="00310F5D"/>
    <w:rsid w:val="00311766"/>
    <w:rsid w:val="00312838"/>
    <w:rsid w:val="00312C6C"/>
    <w:rsid w:val="00312E93"/>
    <w:rsid w:val="00315A71"/>
    <w:rsid w:val="00315CB5"/>
    <w:rsid w:val="00315E54"/>
    <w:rsid w:val="00316D04"/>
    <w:rsid w:val="00320835"/>
    <w:rsid w:val="003211B8"/>
    <w:rsid w:val="00321716"/>
    <w:rsid w:val="003219B8"/>
    <w:rsid w:val="00321C96"/>
    <w:rsid w:val="00321F33"/>
    <w:rsid w:val="00322187"/>
    <w:rsid w:val="00322BE1"/>
    <w:rsid w:val="0032328E"/>
    <w:rsid w:val="00323732"/>
    <w:rsid w:val="003237B7"/>
    <w:rsid w:val="003237E0"/>
    <w:rsid w:val="00323960"/>
    <w:rsid w:val="0032442A"/>
    <w:rsid w:val="0032445F"/>
    <w:rsid w:val="00325999"/>
    <w:rsid w:val="00325BA5"/>
    <w:rsid w:val="00327269"/>
    <w:rsid w:val="0032739B"/>
    <w:rsid w:val="003276C1"/>
    <w:rsid w:val="00330B7E"/>
    <w:rsid w:val="00330C69"/>
    <w:rsid w:val="00330E12"/>
    <w:rsid w:val="00330F3C"/>
    <w:rsid w:val="00331B3C"/>
    <w:rsid w:val="00331D12"/>
    <w:rsid w:val="00331E00"/>
    <w:rsid w:val="00332021"/>
    <w:rsid w:val="0033220B"/>
    <w:rsid w:val="003331C3"/>
    <w:rsid w:val="0033329F"/>
    <w:rsid w:val="00333F61"/>
    <w:rsid w:val="0033411B"/>
    <w:rsid w:val="0033430D"/>
    <w:rsid w:val="0033462F"/>
    <w:rsid w:val="003355B9"/>
    <w:rsid w:val="0033591A"/>
    <w:rsid w:val="00335B7F"/>
    <w:rsid w:val="00335D9F"/>
    <w:rsid w:val="00336E23"/>
    <w:rsid w:val="003370FC"/>
    <w:rsid w:val="00337325"/>
    <w:rsid w:val="0033762A"/>
    <w:rsid w:val="0033793A"/>
    <w:rsid w:val="00340628"/>
    <w:rsid w:val="003406A1"/>
    <w:rsid w:val="00340A3A"/>
    <w:rsid w:val="00340B54"/>
    <w:rsid w:val="00341473"/>
    <w:rsid w:val="00341AC8"/>
    <w:rsid w:val="003428BA"/>
    <w:rsid w:val="00342CD9"/>
    <w:rsid w:val="00342E02"/>
    <w:rsid w:val="00342FBB"/>
    <w:rsid w:val="00343174"/>
    <w:rsid w:val="00343CD3"/>
    <w:rsid w:val="00343D41"/>
    <w:rsid w:val="003454A9"/>
    <w:rsid w:val="00345924"/>
    <w:rsid w:val="00346572"/>
    <w:rsid w:val="00346620"/>
    <w:rsid w:val="00346E0A"/>
    <w:rsid w:val="00347073"/>
    <w:rsid w:val="003479BE"/>
    <w:rsid w:val="00347E85"/>
    <w:rsid w:val="00347F36"/>
    <w:rsid w:val="00350095"/>
    <w:rsid w:val="00350901"/>
    <w:rsid w:val="003512CD"/>
    <w:rsid w:val="00351E44"/>
    <w:rsid w:val="00352384"/>
    <w:rsid w:val="00352385"/>
    <w:rsid w:val="00352841"/>
    <w:rsid w:val="00352B0F"/>
    <w:rsid w:val="00352D2C"/>
    <w:rsid w:val="00353119"/>
    <w:rsid w:val="00354539"/>
    <w:rsid w:val="00355738"/>
    <w:rsid w:val="00355D5B"/>
    <w:rsid w:val="003560D7"/>
    <w:rsid w:val="00356563"/>
    <w:rsid w:val="0035678D"/>
    <w:rsid w:val="003567D7"/>
    <w:rsid w:val="00356B46"/>
    <w:rsid w:val="00356F41"/>
    <w:rsid w:val="0035719B"/>
    <w:rsid w:val="00357298"/>
    <w:rsid w:val="00357C96"/>
    <w:rsid w:val="003602ED"/>
    <w:rsid w:val="0036041B"/>
    <w:rsid w:val="00360A5D"/>
    <w:rsid w:val="00360FF8"/>
    <w:rsid w:val="00361473"/>
    <w:rsid w:val="0036161B"/>
    <w:rsid w:val="0036240B"/>
    <w:rsid w:val="0036271A"/>
    <w:rsid w:val="00362EEE"/>
    <w:rsid w:val="0036325E"/>
    <w:rsid w:val="00363E2C"/>
    <w:rsid w:val="003643E7"/>
    <w:rsid w:val="003647AC"/>
    <w:rsid w:val="003647F1"/>
    <w:rsid w:val="00366144"/>
    <w:rsid w:val="003666B5"/>
    <w:rsid w:val="0036755E"/>
    <w:rsid w:val="00367EB0"/>
    <w:rsid w:val="003700A4"/>
    <w:rsid w:val="0037179E"/>
    <w:rsid w:val="0037286B"/>
    <w:rsid w:val="00372872"/>
    <w:rsid w:val="00372ED2"/>
    <w:rsid w:val="00373834"/>
    <w:rsid w:val="00373CE3"/>
    <w:rsid w:val="003741B3"/>
    <w:rsid w:val="0037445E"/>
    <w:rsid w:val="00374508"/>
    <w:rsid w:val="00374E77"/>
    <w:rsid w:val="00374F15"/>
    <w:rsid w:val="00374FB8"/>
    <w:rsid w:val="00375349"/>
    <w:rsid w:val="0037665A"/>
    <w:rsid w:val="00376886"/>
    <w:rsid w:val="00376989"/>
    <w:rsid w:val="003770C0"/>
    <w:rsid w:val="00377968"/>
    <w:rsid w:val="00377B7A"/>
    <w:rsid w:val="00377D96"/>
    <w:rsid w:val="00380BBC"/>
    <w:rsid w:val="00380E6E"/>
    <w:rsid w:val="00381440"/>
    <w:rsid w:val="0038149A"/>
    <w:rsid w:val="00382941"/>
    <w:rsid w:val="00384250"/>
    <w:rsid w:val="00384F57"/>
    <w:rsid w:val="00385E5D"/>
    <w:rsid w:val="003866E6"/>
    <w:rsid w:val="00386777"/>
    <w:rsid w:val="00386AFE"/>
    <w:rsid w:val="00386BE1"/>
    <w:rsid w:val="00386C18"/>
    <w:rsid w:val="00386EA7"/>
    <w:rsid w:val="00387453"/>
    <w:rsid w:val="0038757B"/>
    <w:rsid w:val="00387746"/>
    <w:rsid w:val="00387856"/>
    <w:rsid w:val="003902DD"/>
    <w:rsid w:val="00391205"/>
    <w:rsid w:val="003914D6"/>
    <w:rsid w:val="003928D4"/>
    <w:rsid w:val="003930CE"/>
    <w:rsid w:val="00393657"/>
    <w:rsid w:val="00393818"/>
    <w:rsid w:val="0039391F"/>
    <w:rsid w:val="00393CAC"/>
    <w:rsid w:val="0039454A"/>
    <w:rsid w:val="00396CF0"/>
    <w:rsid w:val="00397454"/>
    <w:rsid w:val="00397786"/>
    <w:rsid w:val="003A0347"/>
    <w:rsid w:val="003A0A84"/>
    <w:rsid w:val="003A105F"/>
    <w:rsid w:val="003A1BAD"/>
    <w:rsid w:val="003A1C67"/>
    <w:rsid w:val="003A31BF"/>
    <w:rsid w:val="003A377C"/>
    <w:rsid w:val="003A3AC4"/>
    <w:rsid w:val="003A3E76"/>
    <w:rsid w:val="003A410A"/>
    <w:rsid w:val="003A42F9"/>
    <w:rsid w:val="003A4C7F"/>
    <w:rsid w:val="003A55AB"/>
    <w:rsid w:val="003A5833"/>
    <w:rsid w:val="003A5E79"/>
    <w:rsid w:val="003A6510"/>
    <w:rsid w:val="003A7278"/>
    <w:rsid w:val="003A7508"/>
    <w:rsid w:val="003A7AE2"/>
    <w:rsid w:val="003A7FDC"/>
    <w:rsid w:val="003B019C"/>
    <w:rsid w:val="003B04F9"/>
    <w:rsid w:val="003B0A08"/>
    <w:rsid w:val="003B1EAC"/>
    <w:rsid w:val="003B24A9"/>
    <w:rsid w:val="003B2EF3"/>
    <w:rsid w:val="003B2F01"/>
    <w:rsid w:val="003B2F36"/>
    <w:rsid w:val="003B2F99"/>
    <w:rsid w:val="003B3019"/>
    <w:rsid w:val="003B4519"/>
    <w:rsid w:val="003B4B81"/>
    <w:rsid w:val="003B5C83"/>
    <w:rsid w:val="003B645B"/>
    <w:rsid w:val="003B754F"/>
    <w:rsid w:val="003B76D5"/>
    <w:rsid w:val="003C06BB"/>
    <w:rsid w:val="003C06D4"/>
    <w:rsid w:val="003C0F57"/>
    <w:rsid w:val="003C14CC"/>
    <w:rsid w:val="003C15D9"/>
    <w:rsid w:val="003C1DCD"/>
    <w:rsid w:val="003C2628"/>
    <w:rsid w:val="003C2AF3"/>
    <w:rsid w:val="003C303A"/>
    <w:rsid w:val="003C33BA"/>
    <w:rsid w:val="003C3CB6"/>
    <w:rsid w:val="003C4838"/>
    <w:rsid w:val="003C5AE7"/>
    <w:rsid w:val="003C63F0"/>
    <w:rsid w:val="003C65D2"/>
    <w:rsid w:val="003C7029"/>
    <w:rsid w:val="003C7036"/>
    <w:rsid w:val="003C70B5"/>
    <w:rsid w:val="003D0778"/>
    <w:rsid w:val="003D0A92"/>
    <w:rsid w:val="003D0CB3"/>
    <w:rsid w:val="003D0D75"/>
    <w:rsid w:val="003D0DA7"/>
    <w:rsid w:val="003D1191"/>
    <w:rsid w:val="003D17FE"/>
    <w:rsid w:val="003D1DB3"/>
    <w:rsid w:val="003D1F0A"/>
    <w:rsid w:val="003D278A"/>
    <w:rsid w:val="003D2A4A"/>
    <w:rsid w:val="003D2D05"/>
    <w:rsid w:val="003D2EF4"/>
    <w:rsid w:val="003D2F86"/>
    <w:rsid w:val="003D3251"/>
    <w:rsid w:val="003D33A8"/>
    <w:rsid w:val="003D36F4"/>
    <w:rsid w:val="003D3B8A"/>
    <w:rsid w:val="003D41AF"/>
    <w:rsid w:val="003D575F"/>
    <w:rsid w:val="003D5C38"/>
    <w:rsid w:val="003D70A2"/>
    <w:rsid w:val="003D7A1B"/>
    <w:rsid w:val="003D7BA9"/>
    <w:rsid w:val="003D7DAD"/>
    <w:rsid w:val="003E04CE"/>
    <w:rsid w:val="003E04E4"/>
    <w:rsid w:val="003E0628"/>
    <w:rsid w:val="003E12FD"/>
    <w:rsid w:val="003E15B9"/>
    <w:rsid w:val="003E1A54"/>
    <w:rsid w:val="003E1C10"/>
    <w:rsid w:val="003E1DB5"/>
    <w:rsid w:val="003E2043"/>
    <w:rsid w:val="003E2290"/>
    <w:rsid w:val="003E2547"/>
    <w:rsid w:val="003E27F0"/>
    <w:rsid w:val="003E2ED7"/>
    <w:rsid w:val="003E333F"/>
    <w:rsid w:val="003E4311"/>
    <w:rsid w:val="003E46D6"/>
    <w:rsid w:val="003E4AF0"/>
    <w:rsid w:val="003E4BC6"/>
    <w:rsid w:val="003E7B14"/>
    <w:rsid w:val="003F013D"/>
    <w:rsid w:val="003F0426"/>
    <w:rsid w:val="003F0676"/>
    <w:rsid w:val="003F2A9C"/>
    <w:rsid w:val="003F33B9"/>
    <w:rsid w:val="003F35B6"/>
    <w:rsid w:val="003F4087"/>
    <w:rsid w:val="003F4144"/>
    <w:rsid w:val="003F4224"/>
    <w:rsid w:val="003F459D"/>
    <w:rsid w:val="003F4847"/>
    <w:rsid w:val="003F4A7C"/>
    <w:rsid w:val="003F4CED"/>
    <w:rsid w:val="003F6B15"/>
    <w:rsid w:val="003F7141"/>
    <w:rsid w:val="003F738A"/>
    <w:rsid w:val="003F7F9F"/>
    <w:rsid w:val="00400E36"/>
    <w:rsid w:val="00400FDF"/>
    <w:rsid w:val="0040119E"/>
    <w:rsid w:val="004014FB"/>
    <w:rsid w:val="00401AF7"/>
    <w:rsid w:val="00401E48"/>
    <w:rsid w:val="00402B10"/>
    <w:rsid w:val="00403179"/>
    <w:rsid w:val="00403BDB"/>
    <w:rsid w:val="0040404F"/>
    <w:rsid w:val="00404108"/>
    <w:rsid w:val="00404690"/>
    <w:rsid w:val="00404AA8"/>
    <w:rsid w:val="00404B5E"/>
    <w:rsid w:val="00404CDF"/>
    <w:rsid w:val="004050D4"/>
    <w:rsid w:val="00405390"/>
    <w:rsid w:val="00405500"/>
    <w:rsid w:val="00406F72"/>
    <w:rsid w:val="00407B70"/>
    <w:rsid w:val="00407D00"/>
    <w:rsid w:val="00410044"/>
    <w:rsid w:val="0041021E"/>
    <w:rsid w:val="0041048A"/>
    <w:rsid w:val="0041057D"/>
    <w:rsid w:val="00410C1F"/>
    <w:rsid w:val="00411310"/>
    <w:rsid w:val="00411659"/>
    <w:rsid w:val="004119F3"/>
    <w:rsid w:val="00412596"/>
    <w:rsid w:val="00412A4C"/>
    <w:rsid w:val="00412C6F"/>
    <w:rsid w:val="00412EBD"/>
    <w:rsid w:val="004130B4"/>
    <w:rsid w:val="004134C8"/>
    <w:rsid w:val="00413C29"/>
    <w:rsid w:val="00413E2C"/>
    <w:rsid w:val="0041414D"/>
    <w:rsid w:val="00414269"/>
    <w:rsid w:val="00414653"/>
    <w:rsid w:val="00414FB4"/>
    <w:rsid w:val="00415271"/>
    <w:rsid w:val="00415797"/>
    <w:rsid w:val="004157E1"/>
    <w:rsid w:val="00415BF9"/>
    <w:rsid w:val="00416374"/>
    <w:rsid w:val="00416AC0"/>
    <w:rsid w:val="00416DC5"/>
    <w:rsid w:val="00417570"/>
    <w:rsid w:val="004176DC"/>
    <w:rsid w:val="00417E59"/>
    <w:rsid w:val="00417E7D"/>
    <w:rsid w:val="00417F14"/>
    <w:rsid w:val="00417F5F"/>
    <w:rsid w:val="0042019F"/>
    <w:rsid w:val="00420214"/>
    <w:rsid w:val="0042113C"/>
    <w:rsid w:val="0042262B"/>
    <w:rsid w:val="00422D8E"/>
    <w:rsid w:val="00422F3A"/>
    <w:rsid w:val="004235B4"/>
    <w:rsid w:val="00423AE1"/>
    <w:rsid w:val="00424571"/>
    <w:rsid w:val="004246B0"/>
    <w:rsid w:val="00424964"/>
    <w:rsid w:val="00424C57"/>
    <w:rsid w:val="00424FF6"/>
    <w:rsid w:val="00425746"/>
    <w:rsid w:val="00425B11"/>
    <w:rsid w:val="00425E98"/>
    <w:rsid w:val="00426185"/>
    <w:rsid w:val="00426428"/>
    <w:rsid w:val="0042703A"/>
    <w:rsid w:val="004270DD"/>
    <w:rsid w:val="00427AE5"/>
    <w:rsid w:val="00430B2E"/>
    <w:rsid w:val="00430EEA"/>
    <w:rsid w:val="00430F14"/>
    <w:rsid w:val="00430FE6"/>
    <w:rsid w:val="0043133B"/>
    <w:rsid w:val="0043207C"/>
    <w:rsid w:val="00433605"/>
    <w:rsid w:val="00433A72"/>
    <w:rsid w:val="00433EBF"/>
    <w:rsid w:val="00433F0A"/>
    <w:rsid w:val="0043540C"/>
    <w:rsid w:val="004356A9"/>
    <w:rsid w:val="0043575D"/>
    <w:rsid w:val="004359BE"/>
    <w:rsid w:val="00435D82"/>
    <w:rsid w:val="0043627C"/>
    <w:rsid w:val="00437716"/>
    <w:rsid w:val="0044013B"/>
    <w:rsid w:val="0044051D"/>
    <w:rsid w:val="004410FE"/>
    <w:rsid w:val="0044210A"/>
    <w:rsid w:val="0044235F"/>
    <w:rsid w:val="00442AFD"/>
    <w:rsid w:val="00442EAF"/>
    <w:rsid w:val="00443598"/>
    <w:rsid w:val="004445BA"/>
    <w:rsid w:val="00444806"/>
    <w:rsid w:val="00444851"/>
    <w:rsid w:val="00445076"/>
    <w:rsid w:val="00445387"/>
    <w:rsid w:val="00445916"/>
    <w:rsid w:val="0044596E"/>
    <w:rsid w:val="00445A05"/>
    <w:rsid w:val="00446AD8"/>
    <w:rsid w:val="00446C57"/>
    <w:rsid w:val="00446E27"/>
    <w:rsid w:val="00447CB7"/>
    <w:rsid w:val="00450B83"/>
    <w:rsid w:val="00451CB4"/>
    <w:rsid w:val="00451CC8"/>
    <w:rsid w:val="00451E1E"/>
    <w:rsid w:val="00452565"/>
    <w:rsid w:val="00453DEB"/>
    <w:rsid w:val="004541F4"/>
    <w:rsid w:val="00454251"/>
    <w:rsid w:val="004545F2"/>
    <w:rsid w:val="0045557B"/>
    <w:rsid w:val="00455696"/>
    <w:rsid w:val="00455D03"/>
    <w:rsid w:val="00456648"/>
    <w:rsid w:val="00456912"/>
    <w:rsid w:val="004571C6"/>
    <w:rsid w:val="00457715"/>
    <w:rsid w:val="00460428"/>
    <w:rsid w:val="004605CB"/>
    <w:rsid w:val="0046091E"/>
    <w:rsid w:val="00461A31"/>
    <w:rsid w:val="004623BC"/>
    <w:rsid w:val="004623E4"/>
    <w:rsid w:val="00462B0E"/>
    <w:rsid w:val="00462BA5"/>
    <w:rsid w:val="00462D10"/>
    <w:rsid w:val="00463284"/>
    <w:rsid w:val="004635B2"/>
    <w:rsid w:val="00463718"/>
    <w:rsid w:val="00463778"/>
    <w:rsid w:val="00463D56"/>
    <w:rsid w:val="00463E64"/>
    <w:rsid w:val="00463ECA"/>
    <w:rsid w:val="004643F1"/>
    <w:rsid w:val="00464F5A"/>
    <w:rsid w:val="00465088"/>
    <w:rsid w:val="00465E34"/>
    <w:rsid w:val="004663BF"/>
    <w:rsid w:val="004666F5"/>
    <w:rsid w:val="0046691D"/>
    <w:rsid w:val="00467AFD"/>
    <w:rsid w:val="00470985"/>
    <w:rsid w:val="00470B89"/>
    <w:rsid w:val="00470C0C"/>
    <w:rsid w:val="0047133C"/>
    <w:rsid w:val="00471B3A"/>
    <w:rsid w:val="00472310"/>
    <w:rsid w:val="004729CB"/>
    <w:rsid w:val="00473145"/>
    <w:rsid w:val="00473C8B"/>
    <w:rsid w:val="00473EF8"/>
    <w:rsid w:val="00473FB2"/>
    <w:rsid w:val="004740DF"/>
    <w:rsid w:val="00474682"/>
    <w:rsid w:val="00474C31"/>
    <w:rsid w:val="00475329"/>
    <w:rsid w:val="0047534E"/>
    <w:rsid w:val="0047542A"/>
    <w:rsid w:val="004757BB"/>
    <w:rsid w:val="00475EEE"/>
    <w:rsid w:val="00476743"/>
    <w:rsid w:val="00476D02"/>
    <w:rsid w:val="0047743E"/>
    <w:rsid w:val="00477538"/>
    <w:rsid w:val="00477E49"/>
    <w:rsid w:val="00477F17"/>
    <w:rsid w:val="004818C3"/>
    <w:rsid w:val="004819D3"/>
    <w:rsid w:val="00481E82"/>
    <w:rsid w:val="0048283A"/>
    <w:rsid w:val="00482A1D"/>
    <w:rsid w:val="004830DC"/>
    <w:rsid w:val="004833B0"/>
    <w:rsid w:val="00483BED"/>
    <w:rsid w:val="00484304"/>
    <w:rsid w:val="00484CAE"/>
    <w:rsid w:val="00484F02"/>
    <w:rsid w:val="004853C2"/>
    <w:rsid w:val="00485410"/>
    <w:rsid w:val="0048678E"/>
    <w:rsid w:val="00486C84"/>
    <w:rsid w:val="00486D5B"/>
    <w:rsid w:val="00486FC5"/>
    <w:rsid w:val="0048758B"/>
    <w:rsid w:val="00487AED"/>
    <w:rsid w:val="00487B82"/>
    <w:rsid w:val="00492097"/>
    <w:rsid w:val="00492D98"/>
    <w:rsid w:val="004937BA"/>
    <w:rsid w:val="004937F9"/>
    <w:rsid w:val="00494A7A"/>
    <w:rsid w:val="0049516B"/>
    <w:rsid w:val="004966CB"/>
    <w:rsid w:val="00496E18"/>
    <w:rsid w:val="00497350"/>
    <w:rsid w:val="004977B7"/>
    <w:rsid w:val="00497A8C"/>
    <w:rsid w:val="004A1485"/>
    <w:rsid w:val="004A22DB"/>
    <w:rsid w:val="004A2D30"/>
    <w:rsid w:val="004A2D6A"/>
    <w:rsid w:val="004A2F5B"/>
    <w:rsid w:val="004A38D2"/>
    <w:rsid w:val="004A3EE9"/>
    <w:rsid w:val="004A465D"/>
    <w:rsid w:val="004A47F2"/>
    <w:rsid w:val="004A4988"/>
    <w:rsid w:val="004A5374"/>
    <w:rsid w:val="004A5376"/>
    <w:rsid w:val="004A5B3F"/>
    <w:rsid w:val="004A60E2"/>
    <w:rsid w:val="004A60EF"/>
    <w:rsid w:val="004A6502"/>
    <w:rsid w:val="004A6E0D"/>
    <w:rsid w:val="004A6FCB"/>
    <w:rsid w:val="004A7064"/>
    <w:rsid w:val="004B001F"/>
    <w:rsid w:val="004B0C6B"/>
    <w:rsid w:val="004B1242"/>
    <w:rsid w:val="004B16F5"/>
    <w:rsid w:val="004B17E6"/>
    <w:rsid w:val="004B291B"/>
    <w:rsid w:val="004B2B45"/>
    <w:rsid w:val="004B3081"/>
    <w:rsid w:val="004B30C5"/>
    <w:rsid w:val="004B3602"/>
    <w:rsid w:val="004B500C"/>
    <w:rsid w:val="004B6210"/>
    <w:rsid w:val="004B6D03"/>
    <w:rsid w:val="004B7611"/>
    <w:rsid w:val="004B772B"/>
    <w:rsid w:val="004C04A5"/>
    <w:rsid w:val="004C0F87"/>
    <w:rsid w:val="004C16E9"/>
    <w:rsid w:val="004C1D64"/>
    <w:rsid w:val="004C2217"/>
    <w:rsid w:val="004C2AE6"/>
    <w:rsid w:val="004C40B9"/>
    <w:rsid w:val="004C47E1"/>
    <w:rsid w:val="004C49F3"/>
    <w:rsid w:val="004C4ED1"/>
    <w:rsid w:val="004C4ED8"/>
    <w:rsid w:val="004C541F"/>
    <w:rsid w:val="004C5599"/>
    <w:rsid w:val="004C6AE8"/>
    <w:rsid w:val="004C6F4C"/>
    <w:rsid w:val="004C7112"/>
    <w:rsid w:val="004C713B"/>
    <w:rsid w:val="004C7583"/>
    <w:rsid w:val="004C7822"/>
    <w:rsid w:val="004C7A04"/>
    <w:rsid w:val="004D0930"/>
    <w:rsid w:val="004D0C8A"/>
    <w:rsid w:val="004D15FA"/>
    <w:rsid w:val="004D17DB"/>
    <w:rsid w:val="004D2316"/>
    <w:rsid w:val="004D257F"/>
    <w:rsid w:val="004D2642"/>
    <w:rsid w:val="004D2A7A"/>
    <w:rsid w:val="004D3332"/>
    <w:rsid w:val="004D396E"/>
    <w:rsid w:val="004D3987"/>
    <w:rsid w:val="004D399D"/>
    <w:rsid w:val="004D3C93"/>
    <w:rsid w:val="004D44E1"/>
    <w:rsid w:val="004D4848"/>
    <w:rsid w:val="004D5654"/>
    <w:rsid w:val="004D5699"/>
    <w:rsid w:val="004D5B3F"/>
    <w:rsid w:val="004D719C"/>
    <w:rsid w:val="004E0A9B"/>
    <w:rsid w:val="004E10D6"/>
    <w:rsid w:val="004E1378"/>
    <w:rsid w:val="004E2393"/>
    <w:rsid w:val="004E2F58"/>
    <w:rsid w:val="004E3B53"/>
    <w:rsid w:val="004E3C97"/>
    <w:rsid w:val="004E3CCC"/>
    <w:rsid w:val="004E5932"/>
    <w:rsid w:val="004E5D2A"/>
    <w:rsid w:val="004E60D1"/>
    <w:rsid w:val="004E6235"/>
    <w:rsid w:val="004E6693"/>
    <w:rsid w:val="004E6FCD"/>
    <w:rsid w:val="004E7A59"/>
    <w:rsid w:val="004F0AF8"/>
    <w:rsid w:val="004F0D22"/>
    <w:rsid w:val="004F0D3B"/>
    <w:rsid w:val="004F1486"/>
    <w:rsid w:val="004F157B"/>
    <w:rsid w:val="004F1979"/>
    <w:rsid w:val="004F1A1D"/>
    <w:rsid w:val="004F1D18"/>
    <w:rsid w:val="004F2171"/>
    <w:rsid w:val="004F25FC"/>
    <w:rsid w:val="004F2924"/>
    <w:rsid w:val="004F2C1B"/>
    <w:rsid w:val="004F2E37"/>
    <w:rsid w:val="004F30EB"/>
    <w:rsid w:val="004F5679"/>
    <w:rsid w:val="004F6865"/>
    <w:rsid w:val="004F68AC"/>
    <w:rsid w:val="004F71C2"/>
    <w:rsid w:val="004F71D3"/>
    <w:rsid w:val="00500E73"/>
    <w:rsid w:val="005012D4"/>
    <w:rsid w:val="00501705"/>
    <w:rsid w:val="005018F8"/>
    <w:rsid w:val="00502470"/>
    <w:rsid w:val="00502A5B"/>
    <w:rsid w:val="00502FA7"/>
    <w:rsid w:val="005031F2"/>
    <w:rsid w:val="005038D5"/>
    <w:rsid w:val="00505720"/>
    <w:rsid w:val="00505B32"/>
    <w:rsid w:val="00505D91"/>
    <w:rsid w:val="00506160"/>
    <w:rsid w:val="00506CF8"/>
    <w:rsid w:val="00506F3A"/>
    <w:rsid w:val="0050752D"/>
    <w:rsid w:val="00510F77"/>
    <w:rsid w:val="0051147D"/>
    <w:rsid w:val="00511680"/>
    <w:rsid w:val="005128DB"/>
    <w:rsid w:val="00512BF7"/>
    <w:rsid w:val="0051370B"/>
    <w:rsid w:val="00513A12"/>
    <w:rsid w:val="00514520"/>
    <w:rsid w:val="00514633"/>
    <w:rsid w:val="00515750"/>
    <w:rsid w:val="00515A21"/>
    <w:rsid w:val="00515A46"/>
    <w:rsid w:val="005161F8"/>
    <w:rsid w:val="005162C5"/>
    <w:rsid w:val="00516464"/>
    <w:rsid w:val="005166A5"/>
    <w:rsid w:val="0051718B"/>
    <w:rsid w:val="00517565"/>
    <w:rsid w:val="005175FA"/>
    <w:rsid w:val="00517A6D"/>
    <w:rsid w:val="005206E5"/>
    <w:rsid w:val="00520AD8"/>
    <w:rsid w:val="0052138B"/>
    <w:rsid w:val="0052141B"/>
    <w:rsid w:val="005217AD"/>
    <w:rsid w:val="00522B4E"/>
    <w:rsid w:val="00523550"/>
    <w:rsid w:val="005243FF"/>
    <w:rsid w:val="005248C0"/>
    <w:rsid w:val="00524EFB"/>
    <w:rsid w:val="005254CC"/>
    <w:rsid w:val="00525A76"/>
    <w:rsid w:val="00525CAC"/>
    <w:rsid w:val="00526191"/>
    <w:rsid w:val="00526E2E"/>
    <w:rsid w:val="0052751C"/>
    <w:rsid w:val="005275AB"/>
    <w:rsid w:val="00527A2E"/>
    <w:rsid w:val="00527A38"/>
    <w:rsid w:val="00527D8A"/>
    <w:rsid w:val="005302E4"/>
    <w:rsid w:val="005302F6"/>
    <w:rsid w:val="005304AA"/>
    <w:rsid w:val="0053096D"/>
    <w:rsid w:val="00531839"/>
    <w:rsid w:val="005321B9"/>
    <w:rsid w:val="005326AC"/>
    <w:rsid w:val="00532DEF"/>
    <w:rsid w:val="00532DF2"/>
    <w:rsid w:val="00533D3B"/>
    <w:rsid w:val="00534323"/>
    <w:rsid w:val="00534882"/>
    <w:rsid w:val="00534BD1"/>
    <w:rsid w:val="00534FB2"/>
    <w:rsid w:val="00535692"/>
    <w:rsid w:val="00535A15"/>
    <w:rsid w:val="00535D68"/>
    <w:rsid w:val="00535EAA"/>
    <w:rsid w:val="005400BD"/>
    <w:rsid w:val="0054020B"/>
    <w:rsid w:val="00540A7B"/>
    <w:rsid w:val="00540DA6"/>
    <w:rsid w:val="00541CC1"/>
    <w:rsid w:val="00541EA3"/>
    <w:rsid w:val="005422BC"/>
    <w:rsid w:val="00542366"/>
    <w:rsid w:val="00542908"/>
    <w:rsid w:val="005429FF"/>
    <w:rsid w:val="00542BFA"/>
    <w:rsid w:val="005430BF"/>
    <w:rsid w:val="00543F67"/>
    <w:rsid w:val="0054405A"/>
    <w:rsid w:val="0054437F"/>
    <w:rsid w:val="00544594"/>
    <w:rsid w:val="005449FA"/>
    <w:rsid w:val="00544B3D"/>
    <w:rsid w:val="00544F29"/>
    <w:rsid w:val="00544FBB"/>
    <w:rsid w:val="00544FEF"/>
    <w:rsid w:val="00545783"/>
    <w:rsid w:val="00545C27"/>
    <w:rsid w:val="005462A7"/>
    <w:rsid w:val="00546E57"/>
    <w:rsid w:val="005476B5"/>
    <w:rsid w:val="005478F7"/>
    <w:rsid w:val="0055009B"/>
    <w:rsid w:val="005500DF"/>
    <w:rsid w:val="0055032A"/>
    <w:rsid w:val="005509A4"/>
    <w:rsid w:val="00550F8B"/>
    <w:rsid w:val="005511D7"/>
    <w:rsid w:val="0055194B"/>
    <w:rsid w:val="00552DF3"/>
    <w:rsid w:val="0055303E"/>
    <w:rsid w:val="005534DE"/>
    <w:rsid w:val="00553521"/>
    <w:rsid w:val="0055372C"/>
    <w:rsid w:val="00556EA5"/>
    <w:rsid w:val="00556F6E"/>
    <w:rsid w:val="0055739D"/>
    <w:rsid w:val="0055764E"/>
    <w:rsid w:val="00557924"/>
    <w:rsid w:val="00557C52"/>
    <w:rsid w:val="00557EF9"/>
    <w:rsid w:val="005605D2"/>
    <w:rsid w:val="00560710"/>
    <w:rsid w:val="00560C24"/>
    <w:rsid w:val="00560CED"/>
    <w:rsid w:val="00561E79"/>
    <w:rsid w:val="0056263E"/>
    <w:rsid w:val="00563E63"/>
    <w:rsid w:val="00564AE1"/>
    <w:rsid w:val="00564CB8"/>
    <w:rsid w:val="0056546A"/>
    <w:rsid w:val="00565B94"/>
    <w:rsid w:val="00565D08"/>
    <w:rsid w:val="00565FEC"/>
    <w:rsid w:val="005666ED"/>
    <w:rsid w:val="00567423"/>
    <w:rsid w:val="00570317"/>
    <w:rsid w:val="0057059D"/>
    <w:rsid w:val="0057073C"/>
    <w:rsid w:val="00570C5E"/>
    <w:rsid w:val="00571007"/>
    <w:rsid w:val="0057157A"/>
    <w:rsid w:val="00571F1A"/>
    <w:rsid w:val="00572AC7"/>
    <w:rsid w:val="00572F73"/>
    <w:rsid w:val="00572FEB"/>
    <w:rsid w:val="0057313A"/>
    <w:rsid w:val="0057342A"/>
    <w:rsid w:val="00573431"/>
    <w:rsid w:val="005736DD"/>
    <w:rsid w:val="005755C3"/>
    <w:rsid w:val="00576732"/>
    <w:rsid w:val="00576E0E"/>
    <w:rsid w:val="005771C4"/>
    <w:rsid w:val="0058025C"/>
    <w:rsid w:val="00580855"/>
    <w:rsid w:val="00580E9D"/>
    <w:rsid w:val="00581237"/>
    <w:rsid w:val="00581651"/>
    <w:rsid w:val="00581AC0"/>
    <w:rsid w:val="00581B57"/>
    <w:rsid w:val="00582555"/>
    <w:rsid w:val="00582C6D"/>
    <w:rsid w:val="00583348"/>
    <w:rsid w:val="00583422"/>
    <w:rsid w:val="00583A5D"/>
    <w:rsid w:val="00584D93"/>
    <w:rsid w:val="00585124"/>
    <w:rsid w:val="005855AB"/>
    <w:rsid w:val="00585822"/>
    <w:rsid w:val="0058587E"/>
    <w:rsid w:val="00585D72"/>
    <w:rsid w:val="00586B72"/>
    <w:rsid w:val="00586FBD"/>
    <w:rsid w:val="00587220"/>
    <w:rsid w:val="005872F5"/>
    <w:rsid w:val="005900EB"/>
    <w:rsid w:val="005901D0"/>
    <w:rsid w:val="00590BCE"/>
    <w:rsid w:val="00591507"/>
    <w:rsid w:val="0059213F"/>
    <w:rsid w:val="0059354B"/>
    <w:rsid w:val="00593583"/>
    <w:rsid w:val="00593A99"/>
    <w:rsid w:val="00594684"/>
    <w:rsid w:val="00594CE8"/>
    <w:rsid w:val="00594F58"/>
    <w:rsid w:val="005954E1"/>
    <w:rsid w:val="0059596A"/>
    <w:rsid w:val="00595EC6"/>
    <w:rsid w:val="00596146"/>
    <w:rsid w:val="00596517"/>
    <w:rsid w:val="00596BF6"/>
    <w:rsid w:val="00596D3A"/>
    <w:rsid w:val="00596E7A"/>
    <w:rsid w:val="00597A15"/>
    <w:rsid w:val="005A0B4D"/>
    <w:rsid w:val="005A0D6F"/>
    <w:rsid w:val="005A1079"/>
    <w:rsid w:val="005A13A9"/>
    <w:rsid w:val="005A13B3"/>
    <w:rsid w:val="005A1503"/>
    <w:rsid w:val="005A1573"/>
    <w:rsid w:val="005A298A"/>
    <w:rsid w:val="005A3855"/>
    <w:rsid w:val="005A38D0"/>
    <w:rsid w:val="005A409C"/>
    <w:rsid w:val="005A4193"/>
    <w:rsid w:val="005A45FD"/>
    <w:rsid w:val="005A476F"/>
    <w:rsid w:val="005A48CF"/>
    <w:rsid w:val="005A4963"/>
    <w:rsid w:val="005A4CF6"/>
    <w:rsid w:val="005A543B"/>
    <w:rsid w:val="005A5CAE"/>
    <w:rsid w:val="005A63BF"/>
    <w:rsid w:val="005A66A3"/>
    <w:rsid w:val="005A7580"/>
    <w:rsid w:val="005A7832"/>
    <w:rsid w:val="005A7FC4"/>
    <w:rsid w:val="005B01BC"/>
    <w:rsid w:val="005B0293"/>
    <w:rsid w:val="005B068A"/>
    <w:rsid w:val="005B0B50"/>
    <w:rsid w:val="005B0CAF"/>
    <w:rsid w:val="005B0CDD"/>
    <w:rsid w:val="005B1AB7"/>
    <w:rsid w:val="005B1ABC"/>
    <w:rsid w:val="005B1C54"/>
    <w:rsid w:val="005B1E6A"/>
    <w:rsid w:val="005B1EB6"/>
    <w:rsid w:val="005B2423"/>
    <w:rsid w:val="005B2F55"/>
    <w:rsid w:val="005B3353"/>
    <w:rsid w:val="005B3735"/>
    <w:rsid w:val="005B3D26"/>
    <w:rsid w:val="005B3D9E"/>
    <w:rsid w:val="005B3FA4"/>
    <w:rsid w:val="005B427D"/>
    <w:rsid w:val="005B52B5"/>
    <w:rsid w:val="005B5A5B"/>
    <w:rsid w:val="005B68F1"/>
    <w:rsid w:val="005B74D5"/>
    <w:rsid w:val="005B783D"/>
    <w:rsid w:val="005B79A6"/>
    <w:rsid w:val="005B7ECD"/>
    <w:rsid w:val="005C0C6C"/>
    <w:rsid w:val="005C18FE"/>
    <w:rsid w:val="005C1F2F"/>
    <w:rsid w:val="005C21D1"/>
    <w:rsid w:val="005C29E1"/>
    <w:rsid w:val="005C3AB1"/>
    <w:rsid w:val="005C4277"/>
    <w:rsid w:val="005C42AF"/>
    <w:rsid w:val="005C4305"/>
    <w:rsid w:val="005C47B6"/>
    <w:rsid w:val="005C4FD6"/>
    <w:rsid w:val="005C5729"/>
    <w:rsid w:val="005C606A"/>
    <w:rsid w:val="005C66DF"/>
    <w:rsid w:val="005C6EA4"/>
    <w:rsid w:val="005C74C0"/>
    <w:rsid w:val="005C7988"/>
    <w:rsid w:val="005D0C75"/>
    <w:rsid w:val="005D0F16"/>
    <w:rsid w:val="005D1B4B"/>
    <w:rsid w:val="005D1BE1"/>
    <w:rsid w:val="005D1C4B"/>
    <w:rsid w:val="005D2DE9"/>
    <w:rsid w:val="005D34F2"/>
    <w:rsid w:val="005D3839"/>
    <w:rsid w:val="005D39E2"/>
    <w:rsid w:val="005D3BBA"/>
    <w:rsid w:val="005D44FE"/>
    <w:rsid w:val="005D47E9"/>
    <w:rsid w:val="005D4D76"/>
    <w:rsid w:val="005D546F"/>
    <w:rsid w:val="005D55FF"/>
    <w:rsid w:val="005D59C7"/>
    <w:rsid w:val="005D5C91"/>
    <w:rsid w:val="005D5E00"/>
    <w:rsid w:val="005D712E"/>
    <w:rsid w:val="005D733E"/>
    <w:rsid w:val="005D751B"/>
    <w:rsid w:val="005D7654"/>
    <w:rsid w:val="005D7664"/>
    <w:rsid w:val="005D7EAF"/>
    <w:rsid w:val="005E0150"/>
    <w:rsid w:val="005E0545"/>
    <w:rsid w:val="005E0927"/>
    <w:rsid w:val="005E160B"/>
    <w:rsid w:val="005E16CF"/>
    <w:rsid w:val="005E2253"/>
    <w:rsid w:val="005E3792"/>
    <w:rsid w:val="005E458B"/>
    <w:rsid w:val="005E4AE2"/>
    <w:rsid w:val="005E58C8"/>
    <w:rsid w:val="005E6C68"/>
    <w:rsid w:val="005E6E52"/>
    <w:rsid w:val="005E7267"/>
    <w:rsid w:val="005E76C8"/>
    <w:rsid w:val="005E799E"/>
    <w:rsid w:val="005F01AA"/>
    <w:rsid w:val="005F04F0"/>
    <w:rsid w:val="005F0A5C"/>
    <w:rsid w:val="005F0D52"/>
    <w:rsid w:val="005F0D94"/>
    <w:rsid w:val="005F13D6"/>
    <w:rsid w:val="005F1892"/>
    <w:rsid w:val="005F199C"/>
    <w:rsid w:val="005F1A08"/>
    <w:rsid w:val="005F2B67"/>
    <w:rsid w:val="005F2BC5"/>
    <w:rsid w:val="005F38C4"/>
    <w:rsid w:val="005F4456"/>
    <w:rsid w:val="005F4A80"/>
    <w:rsid w:val="005F501C"/>
    <w:rsid w:val="005F54B3"/>
    <w:rsid w:val="005F6AAE"/>
    <w:rsid w:val="005F6EFC"/>
    <w:rsid w:val="005F7A18"/>
    <w:rsid w:val="00600612"/>
    <w:rsid w:val="00601384"/>
    <w:rsid w:val="006015EC"/>
    <w:rsid w:val="00601E88"/>
    <w:rsid w:val="00601EB6"/>
    <w:rsid w:val="00601EFC"/>
    <w:rsid w:val="00602A5B"/>
    <w:rsid w:val="00602AAD"/>
    <w:rsid w:val="00602B35"/>
    <w:rsid w:val="00602D7F"/>
    <w:rsid w:val="006031AE"/>
    <w:rsid w:val="00603444"/>
    <w:rsid w:val="006034D9"/>
    <w:rsid w:val="006035A0"/>
    <w:rsid w:val="00603643"/>
    <w:rsid w:val="0060375C"/>
    <w:rsid w:val="00603910"/>
    <w:rsid w:val="00603C35"/>
    <w:rsid w:val="006044EE"/>
    <w:rsid w:val="00604913"/>
    <w:rsid w:val="0060496C"/>
    <w:rsid w:val="00604AF1"/>
    <w:rsid w:val="00604E8D"/>
    <w:rsid w:val="00605C23"/>
    <w:rsid w:val="0060665E"/>
    <w:rsid w:val="00606803"/>
    <w:rsid w:val="00606989"/>
    <w:rsid w:val="00607225"/>
    <w:rsid w:val="00607A5E"/>
    <w:rsid w:val="00610BB8"/>
    <w:rsid w:val="00611022"/>
    <w:rsid w:val="00611E2F"/>
    <w:rsid w:val="0061222C"/>
    <w:rsid w:val="006123A6"/>
    <w:rsid w:val="00612469"/>
    <w:rsid w:val="00612685"/>
    <w:rsid w:val="00612A1F"/>
    <w:rsid w:val="00612E89"/>
    <w:rsid w:val="00612F16"/>
    <w:rsid w:val="006130A9"/>
    <w:rsid w:val="00613D61"/>
    <w:rsid w:val="00613DBB"/>
    <w:rsid w:val="00614157"/>
    <w:rsid w:val="00614C25"/>
    <w:rsid w:val="00615170"/>
    <w:rsid w:val="0061553A"/>
    <w:rsid w:val="006158DC"/>
    <w:rsid w:val="00615A06"/>
    <w:rsid w:val="00615CC3"/>
    <w:rsid w:val="00615D0C"/>
    <w:rsid w:val="0061602D"/>
    <w:rsid w:val="00616A7F"/>
    <w:rsid w:val="00616DA1"/>
    <w:rsid w:val="00616FAA"/>
    <w:rsid w:val="006174C0"/>
    <w:rsid w:val="0061778D"/>
    <w:rsid w:val="00617EDC"/>
    <w:rsid w:val="00620867"/>
    <w:rsid w:val="006209E9"/>
    <w:rsid w:val="00620A41"/>
    <w:rsid w:val="006210C8"/>
    <w:rsid w:val="006219EF"/>
    <w:rsid w:val="00621ACC"/>
    <w:rsid w:val="00621D06"/>
    <w:rsid w:val="00622470"/>
    <w:rsid w:val="00622776"/>
    <w:rsid w:val="0062303F"/>
    <w:rsid w:val="00623E18"/>
    <w:rsid w:val="00624059"/>
    <w:rsid w:val="006252A3"/>
    <w:rsid w:val="00626E28"/>
    <w:rsid w:val="006270DD"/>
    <w:rsid w:val="0062714E"/>
    <w:rsid w:val="006276B8"/>
    <w:rsid w:val="0063075D"/>
    <w:rsid w:val="006317FC"/>
    <w:rsid w:val="00632797"/>
    <w:rsid w:val="00633464"/>
    <w:rsid w:val="00633AA0"/>
    <w:rsid w:val="00634B6D"/>
    <w:rsid w:val="00635AA1"/>
    <w:rsid w:val="00635B16"/>
    <w:rsid w:val="00635C83"/>
    <w:rsid w:val="00635CA9"/>
    <w:rsid w:val="00636868"/>
    <w:rsid w:val="00636A35"/>
    <w:rsid w:val="006370B5"/>
    <w:rsid w:val="00637861"/>
    <w:rsid w:val="00637BCF"/>
    <w:rsid w:val="00637C69"/>
    <w:rsid w:val="00637C93"/>
    <w:rsid w:val="00637F74"/>
    <w:rsid w:val="006407AB"/>
    <w:rsid w:val="00640A77"/>
    <w:rsid w:val="00640B2B"/>
    <w:rsid w:val="00641AC5"/>
    <w:rsid w:val="00642462"/>
    <w:rsid w:val="00642B23"/>
    <w:rsid w:val="0064395A"/>
    <w:rsid w:val="006448B3"/>
    <w:rsid w:val="00644A2E"/>
    <w:rsid w:val="00644D97"/>
    <w:rsid w:val="00646271"/>
    <w:rsid w:val="006462F3"/>
    <w:rsid w:val="00646666"/>
    <w:rsid w:val="0064699F"/>
    <w:rsid w:val="00646AAC"/>
    <w:rsid w:val="00646B96"/>
    <w:rsid w:val="00646DBF"/>
    <w:rsid w:val="00646FA2"/>
    <w:rsid w:val="00647D60"/>
    <w:rsid w:val="00647EF5"/>
    <w:rsid w:val="0065054A"/>
    <w:rsid w:val="006510D1"/>
    <w:rsid w:val="00651251"/>
    <w:rsid w:val="00651C62"/>
    <w:rsid w:val="00651DB6"/>
    <w:rsid w:val="00651F87"/>
    <w:rsid w:val="00652518"/>
    <w:rsid w:val="00652947"/>
    <w:rsid w:val="00652BD6"/>
    <w:rsid w:val="00653983"/>
    <w:rsid w:val="00653AC1"/>
    <w:rsid w:val="00654074"/>
    <w:rsid w:val="00655941"/>
    <w:rsid w:val="00655991"/>
    <w:rsid w:val="00655B21"/>
    <w:rsid w:val="00655BA4"/>
    <w:rsid w:val="0065613A"/>
    <w:rsid w:val="006566E5"/>
    <w:rsid w:val="006568A4"/>
    <w:rsid w:val="00657640"/>
    <w:rsid w:val="00657671"/>
    <w:rsid w:val="006604E1"/>
    <w:rsid w:val="00661B53"/>
    <w:rsid w:val="00661CC9"/>
    <w:rsid w:val="00662946"/>
    <w:rsid w:val="00662F59"/>
    <w:rsid w:val="00663A5D"/>
    <w:rsid w:val="00663F31"/>
    <w:rsid w:val="0066408B"/>
    <w:rsid w:val="00665081"/>
    <w:rsid w:val="00665A31"/>
    <w:rsid w:val="00665AAF"/>
    <w:rsid w:val="006666A5"/>
    <w:rsid w:val="006678A9"/>
    <w:rsid w:val="00667C36"/>
    <w:rsid w:val="006704E0"/>
    <w:rsid w:val="006705C2"/>
    <w:rsid w:val="00670B86"/>
    <w:rsid w:val="00671210"/>
    <w:rsid w:val="00671A7E"/>
    <w:rsid w:val="00672611"/>
    <w:rsid w:val="00673902"/>
    <w:rsid w:val="0067398A"/>
    <w:rsid w:val="00673B73"/>
    <w:rsid w:val="00674699"/>
    <w:rsid w:val="00675085"/>
    <w:rsid w:val="00675100"/>
    <w:rsid w:val="00675339"/>
    <w:rsid w:val="00675439"/>
    <w:rsid w:val="00675B1A"/>
    <w:rsid w:val="00676770"/>
    <w:rsid w:val="006767EE"/>
    <w:rsid w:val="00676D3D"/>
    <w:rsid w:val="00676D48"/>
    <w:rsid w:val="00676F18"/>
    <w:rsid w:val="0067722A"/>
    <w:rsid w:val="006773BB"/>
    <w:rsid w:val="00677440"/>
    <w:rsid w:val="00677516"/>
    <w:rsid w:val="00680F1A"/>
    <w:rsid w:val="006815DD"/>
    <w:rsid w:val="00681626"/>
    <w:rsid w:val="006837EB"/>
    <w:rsid w:val="006839B8"/>
    <w:rsid w:val="00683E37"/>
    <w:rsid w:val="00684094"/>
    <w:rsid w:val="006846B8"/>
    <w:rsid w:val="006848C7"/>
    <w:rsid w:val="00685410"/>
    <w:rsid w:val="0068619E"/>
    <w:rsid w:val="00686D7E"/>
    <w:rsid w:val="006872A2"/>
    <w:rsid w:val="006875AE"/>
    <w:rsid w:val="0069006A"/>
    <w:rsid w:val="00690F16"/>
    <w:rsid w:val="00690FED"/>
    <w:rsid w:val="006912E7"/>
    <w:rsid w:val="00691430"/>
    <w:rsid w:val="0069202B"/>
    <w:rsid w:val="0069205C"/>
    <w:rsid w:val="00692705"/>
    <w:rsid w:val="006928B4"/>
    <w:rsid w:val="00693378"/>
    <w:rsid w:val="0069347D"/>
    <w:rsid w:val="00694359"/>
    <w:rsid w:val="00694F29"/>
    <w:rsid w:val="00695031"/>
    <w:rsid w:val="00695072"/>
    <w:rsid w:val="006950D3"/>
    <w:rsid w:val="006954C9"/>
    <w:rsid w:val="006957BC"/>
    <w:rsid w:val="00695C88"/>
    <w:rsid w:val="0069655A"/>
    <w:rsid w:val="00696699"/>
    <w:rsid w:val="00697F07"/>
    <w:rsid w:val="006A00B4"/>
    <w:rsid w:val="006A0D87"/>
    <w:rsid w:val="006A21D0"/>
    <w:rsid w:val="006A260F"/>
    <w:rsid w:val="006A3FC9"/>
    <w:rsid w:val="006A4167"/>
    <w:rsid w:val="006A4785"/>
    <w:rsid w:val="006A4DA0"/>
    <w:rsid w:val="006A5549"/>
    <w:rsid w:val="006A58B0"/>
    <w:rsid w:val="006A5CEF"/>
    <w:rsid w:val="006A6452"/>
    <w:rsid w:val="006A64A6"/>
    <w:rsid w:val="006A6939"/>
    <w:rsid w:val="006A6A6D"/>
    <w:rsid w:val="006A70D7"/>
    <w:rsid w:val="006A7439"/>
    <w:rsid w:val="006A7E27"/>
    <w:rsid w:val="006B000F"/>
    <w:rsid w:val="006B0EA2"/>
    <w:rsid w:val="006B11AE"/>
    <w:rsid w:val="006B12FA"/>
    <w:rsid w:val="006B1B1B"/>
    <w:rsid w:val="006B25F2"/>
    <w:rsid w:val="006B2B55"/>
    <w:rsid w:val="006B3211"/>
    <w:rsid w:val="006B35E3"/>
    <w:rsid w:val="006B3774"/>
    <w:rsid w:val="006B670C"/>
    <w:rsid w:val="006B6B01"/>
    <w:rsid w:val="006B7524"/>
    <w:rsid w:val="006B7F46"/>
    <w:rsid w:val="006C0C94"/>
    <w:rsid w:val="006C1239"/>
    <w:rsid w:val="006C2061"/>
    <w:rsid w:val="006C2930"/>
    <w:rsid w:val="006C497B"/>
    <w:rsid w:val="006C4C80"/>
    <w:rsid w:val="006C5632"/>
    <w:rsid w:val="006C6007"/>
    <w:rsid w:val="006C66E8"/>
    <w:rsid w:val="006C6A99"/>
    <w:rsid w:val="006D024E"/>
    <w:rsid w:val="006D070D"/>
    <w:rsid w:val="006D08E1"/>
    <w:rsid w:val="006D0C85"/>
    <w:rsid w:val="006D180A"/>
    <w:rsid w:val="006D1E59"/>
    <w:rsid w:val="006D2C53"/>
    <w:rsid w:val="006D535C"/>
    <w:rsid w:val="006D6A23"/>
    <w:rsid w:val="006D6A25"/>
    <w:rsid w:val="006D7DBC"/>
    <w:rsid w:val="006E029F"/>
    <w:rsid w:val="006E098C"/>
    <w:rsid w:val="006E0B0B"/>
    <w:rsid w:val="006E0BF8"/>
    <w:rsid w:val="006E0FED"/>
    <w:rsid w:val="006E172B"/>
    <w:rsid w:val="006E175E"/>
    <w:rsid w:val="006E1C74"/>
    <w:rsid w:val="006E1D2E"/>
    <w:rsid w:val="006E1D81"/>
    <w:rsid w:val="006E1E62"/>
    <w:rsid w:val="006E274C"/>
    <w:rsid w:val="006E2D92"/>
    <w:rsid w:val="006E2F4C"/>
    <w:rsid w:val="006E3503"/>
    <w:rsid w:val="006E3509"/>
    <w:rsid w:val="006E3BA0"/>
    <w:rsid w:val="006E443B"/>
    <w:rsid w:val="006E4554"/>
    <w:rsid w:val="006E5BC2"/>
    <w:rsid w:val="006E5FB1"/>
    <w:rsid w:val="006E6CF2"/>
    <w:rsid w:val="006E7F23"/>
    <w:rsid w:val="006F0E90"/>
    <w:rsid w:val="006F16C7"/>
    <w:rsid w:val="006F247A"/>
    <w:rsid w:val="006F260A"/>
    <w:rsid w:val="006F30AE"/>
    <w:rsid w:val="006F32E5"/>
    <w:rsid w:val="006F3CDA"/>
    <w:rsid w:val="006F3D11"/>
    <w:rsid w:val="006F4483"/>
    <w:rsid w:val="006F4B8C"/>
    <w:rsid w:val="006F6074"/>
    <w:rsid w:val="006F65A3"/>
    <w:rsid w:val="006F6879"/>
    <w:rsid w:val="006F6AE5"/>
    <w:rsid w:val="006F7533"/>
    <w:rsid w:val="006F7D52"/>
    <w:rsid w:val="00700497"/>
    <w:rsid w:val="0070072A"/>
    <w:rsid w:val="007011E6"/>
    <w:rsid w:val="0070139D"/>
    <w:rsid w:val="0070157F"/>
    <w:rsid w:val="00701663"/>
    <w:rsid w:val="007024FB"/>
    <w:rsid w:val="007029E9"/>
    <w:rsid w:val="00703C73"/>
    <w:rsid w:val="00703C7F"/>
    <w:rsid w:val="0070400B"/>
    <w:rsid w:val="007042AC"/>
    <w:rsid w:val="00704DBA"/>
    <w:rsid w:val="00705C30"/>
    <w:rsid w:val="0070629D"/>
    <w:rsid w:val="007067B1"/>
    <w:rsid w:val="007073FD"/>
    <w:rsid w:val="00707B94"/>
    <w:rsid w:val="00710540"/>
    <w:rsid w:val="007112CA"/>
    <w:rsid w:val="00711D12"/>
    <w:rsid w:val="007123FF"/>
    <w:rsid w:val="00712A2C"/>
    <w:rsid w:val="007130F4"/>
    <w:rsid w:val="0071319D"/>
    <w:rsid w:val="00713AA9"/>
    <w:rsid w:val="00714AFB"/>
    <w:rsid w:val="00714C86"/>
    <w:rsid w:val="00715215"/>
    <w:rsid w:val="007156F0"/>
    <w:rsid w:val="00716D04"/>
    <w:rsid w:val="00717A7E"/>
    <w:rsid w:val="00717D5A"/>
    <w:rsid w:val="00717DB4"/>
    <w:rsid w:val="00717F8D"/>
    <w:rsid w:val="00717FF4"/>
    <w:rsid w:val="007200A9"/>
    <w:rsid w:val="007203BC"/>
    <w:rsid w:val="0072070B"/>
    <w:rsid w:val="0072136B"/>
    <w:rsid w:val="00721489"/>
    <w:rsid w:val="0072175F"/>
    <w:rsid w:val="00721DC0"/>
    <w:rsid w:val="00722563"/>
    <w:rsid w:val="007226BB"/>
    <w:rsid w:val="00722724"/>
    <w:rsid w:val="00723197"/>
    <w:rsid w:val="007233CC"/>
    <w:rsid w:val="00723762"/>
    <w:rsid w:val="007251ED"/>
    <w:rsid w:val="00725B9A"/>
    <w:rsid w:val="00726235"/>
    <w:rsid w:val="007268DC"/>
    <w:rsid w:val="00726F15"/>
    <w:rsid w:val="00727C8F"/>
    <w:rsid w:val="00730225"/>
    <w:rsid w:val="0073050E"/>
    <w:rsid w:val="007310B3"/>
    <w:rsid w:val="00731350"/>
    <w:rsid w:val="00731512"/>
    <w:rsid w:val="007320CD"/>
    <w:rsid w:val="0073211F"/>
    <w:rsid w:val="007322E5"/>
    <w:rsid w:val="007326C5"/>
    <w:rsid w:val="00732F24"/>
    <w:rsid w:val="00733C74"/>
    <w:rsid w:val="0073533D"/>
    <w:rsid w:val="007355B9"/>
    <w:rsid w:val="00735801"/>
    <w:rsid w:val="0073610B"/>
    <w:rsid w:val="00736757"/>
    <w:rsid w:val="0073738A"/>
    <w:rsid w:val="00737BC9"/>
    <w:rsid w:val="007400D6"/>
    <w:rsid w:val="00741083"/>
    <w:rsid w:val="00741111"/>
    <w:rsid w:val="00741A2A"/>
    <w:rsid w:val="00741AFC"/>
    <w:rsid w:val="00742075"/>
    <w:rsid w:val="00742C98"/>
    <w:rsid w:val="00742EA5"/>
    <w:rsid w:val="007434A7"/>
    <w:rsid w:val="00743B65"/>
    <w:rsid w:val="00743CD4"/>
    <w:rsid w:val="0074407D"/>
    <w:rsid w:val="00744612"/>
    <w:rsid w:val="00744D03"/>
    <w:rsid w:val="007454C1"/>
    <w:rsid w:val="00745CA8"/>
    <w:rsid w:val="007473F9"/>
    <w:rsid w:val="00747C98"/>
    <w:rsid w:val="00747DCF"/>
    <w:rsid w:val="0075028D"/>
    <w:rsid w:val="007505FE"/>
    <w:rsid w:val="00750C8B"/>
    <w:rsid w:val="00751ADB"/>
    <w:rsid w:val="00751B29"/>
    <w:rsid w:val="00752273"/>
    <w:rsid w:val="007526F0"/>
    <w:rsid w:val="00752D3F"/>
    <w:rsid w:val="0075440F"/>
    <w:rsid w:val="007552B3"/>
    <w:rsid w:val="00755D9E"/>
    <w:rsid w:val="0075689A"/>
    <w:rsid w:val="00756BBD"/>
    <w:rsid w:val="007570E3"/>
    <w:rsid w:val="007613D2"/>
    <w:rsid w:val="00761CA2"/>
    <w:rsid w:val="00761D28"/>
    <w:rsid w:val="00761E9A"/>
    <w:rsid w:val="00762B1A"/>
    <w:rsid w:val="00763AD0"/>
    <w:rsid w:val="00763B1D"/>
    <w:rsid w:val="00763F62"/>
    <w:rsid w:val="0076428D"/>
    <w:rsid w:val="007655AB"/>
    <w:rsid w:val="00765FA6"/>
    <w:rsid w:val="007660C7"/>
    <w:rsid w:val="00766B2E"/>
    <w:rsid w:val="00766C35"/>
    <w:rsid w:val="00766DA2"/>
    <w:rsid w:val="00766FB9"/>
    <w:rsid w:val="00767327"/>
    <w:rsid w:val="00767791"/>
    <w:rsid w:val="00767E26"/>
    <w:rsid w:val="0077011A"/>
    <w:rsid w:val="0077067D"/>
    <w:rsid w:val="00771260"/>
    <w:rsid w:val="00771C38"/>
    <w:rsid w:val="00771CCE"/>
    <w:rsid w:val="0077211A"/>
    <w:rsid w:val="0077237B"/>
    <w:rsid w:val="00772E90"/>
    <w:rsid w:val="00773326"/>
    <w:rsid w:val="007737DD"/>
    <w:rsid w:val="007738E6"/>
    <w:rsid w:val="00773989"/>
    <w:rsid w:val="00774A1C"/>
    <w:rsid w:val="00775236"/>
    <w:rsid w:val="0077539C"/>
    <w:rsid w:val="00775493"/>
    <w:rsid w:val="007761F9"/>
    <w:rsid w:val="00776FB3"/>
    <w:rsid w:val="0077707C"/>
    <w:rsid w:val="00777380"/>
    <w:rsid w:val="00777733"/>
    <w:rsid w:val="00777800"/>
    <w:rsid w:val="00780C03"/>
    <w:rsid w:val="0078223E"/>
    <w:rsid w:val="0078240F"/>
    <w:rsid w:val="00782751"/>
    <w:rsid w:val="00782B44"/>
    <w:rsid w:val="00782DA9"/>
    <w:rsid w:val="00783308"/>
    <w:rsid w:val="00783AA5"/>
    <w:rsid w:val="00785375"/>
    <w:rsid w:val="007854C7"/>
    <w:rsid w:val="00785654"/>
    <w:rsid w:val="007859AC"/>
    <w:rsid w:val="00785C5B"/>
    <w:rsid w:val="00785F0D"/>
    <w:rsid w:val="00786090"/>
    <w:rsid w:val="00786360"/>
    <w:rsid w:val="007872F6"/>
    <w:rsid w:val="007876C9"/>
    <w:rsid w:val="00787BDB"/>
    <w:rsid w:val="00787C3E"/>
    <w:rsid w:val="007903CA"/>
    <w:rsid w:val="00790E4C"/>
    <w:rsid w:val="00790EDA"/>
    <w:rsid w:val="00790F25"/>
    <w:rsid w:val="0079157C"/>
    <w:rsid w:val="0079192E"/>
    <w:rsid w:val="00791BE1"/>
    <w:rsid w:val="00792D30"/>
    <w:rsid w:val="00792E02"/>
    <w:rsid w:val="00792E1D"/>
    <w:rsid w:val="007941D0"/>
    <w:rsid w:val="00794E44"/>
    <w:rsid w:val="00795167"/>
    <w:rsid w:val="007952F2"/>
    <w:rsid w:val="00795EEA"/>
    <w:rsid w:val="00795FC2"/>
    <w:rsid w:val="007971B1"/>
    <w:rsid w:val="007971B9"/>
    <w:rsid w:val="00797499"/>
    <w:rsid w:val="00797E80"/>
    <w:rsid w:val="007A0E0B"/>
    <w:rsid w:val="007A1711"/>
    <w:rsid w:val="007A2B3A"/>
    <w:rsid w:val="007A2F31"/>
    <w:rsid w:val="007A32F2"/>
    <w:rsid w:val="007A33B8"/>
    <w:rsid w:val="007A43FC"/>
    <w:rsid w:val="007A4507"/>
    <w:rsid w:val="007A55B8"/>
    <w:rsid w:val="007A6C4F"/>
    <w:rsid w:val="007A703C"/>
    <w:rsid w:val="007A71C5"/>
    <w:rsid w:val="007B02DC"/>
    <w:rsid w:val="007B10F4"/>
    <w:rsid w:val="007B1612"/>
    <w:rsid w:val="007B267F"/>
    <w:rsid w:val="007B284F"/>
    <w:rsid w:val="007B2E86"/>
    <w:rsid w:val="007B3022"/>
    <w:rsid w:val="007B3D39"/>
    <w:rsid w:val="007B4054"/>
    <w:rsid w:val="007B5058"/>
    <w:rsid w:val="007B53A4"/>
    <w:rsid w:val="007B56AD"/>
    <w:rsid w:val="007B5A24"/>
    <w:rsid w:val="007B5EB5"/>
    <w:rsid w:val="007B5EE0"/>
    <w:rsid w:val="007B6917"/>
    <w:rsid w:val="007B75D7"/>
    <w:rsid w:val="007B7C67"/>
    <w:rsid w:val="007B7E7F"/>
    <w:rsid w:val="007B7F28"/>
    <w:rsid w:val="007C070F"/>
    <w:rsid w:val="007C1C2A"/>
    <w:rsid w:val="007C2162"/>
    <w:rsid w:val="007C24A3"/>
    <w:rsid w:val="007C2F39"/>
    <w:rsid w:val="007C3AE2"/>
    <w:rsid w:val="007C40E8"/>
    <w:rsid w:val="007C447A"/>
    <w:rsid w:val="007C4A56"/>
    <w:rsid w:val="007C4CE5"/>
    <w:rsid w:val="007C57EB"/>
    <w:rsid w:val="007C5B89"/>
    <w:rsid w:val="007C640E"/>
    <w:rsid w:val="007C6A26"/>
    <w:rsid w:val="007C6EF2"/>
    <w:rsid w:val="007C7222"/>
    <w:rsid w:val="007C7782"/>
    <w:rsid w:val="007C7C7C"/>
    <w:rsid w:val="007D1DEB"/>
    <w:rsid w:val="007D2A39"/>
    <w:rsid w:val="007D2C60"/>
    <w:rsid w:val="007D38E1"/>
    <w:rsid w:val="007D3C78"/>
    <w:rsid w:val="007D4D77"/>
    <w:rsid w:val="007D50C7"/>
    <w:rsid w:val="007D5193"/>
    <w:rsid w:val="007D55F6"/>
    <w:rsid w:val="007D59E6"/>
    <w:rsid w:val="007D5E49"/>
    <w:rsid w:val="007D5F35"/>
    <w:rsid w:val="007D691F"/>
    <w:rsid w:val="007D697D"/>
    <w:rsid w:val="007D6E52"/>
    <w:rsid w:val="007D728A"/>
    <w:rsid w:val="007D7387"/>
    <w:rsid w:val="007D73BC"/>
    <w:rsid w:val="007D7639"/>
    <w:rsid w:val="007D7CB3"/>
    <w:rsid w:val="007D7CFC"/>
    <w:rsid w:val="007E0250"/>
    <w:rsid w:val="007E137A"/>
    <w:rsid w:val="007E17D9"/>
    <w:rsid w:val="007E1E94"/>
    <w:rsid w:val="007E2BBA"/>
    <w:rsid w:val="007E3B41"/>
    <w:rsid w:val="007E42B1"/>
    <w:rsid w:val="007E44DF"/>
    <w:rsid w:val="007E4894"/>
    <w:rsid w:val="007E4ECA"/>
    <w:rsid w:val="007E5C49"/>
    <w:rsid w:val="007E62DE"/>
    <w:rsid w:val="007E63C8"/>
    <w:rsid w:val="007E7074"/>
    <w:rsid w:val="007E77A3"/>
    <w:rsid w:val="007E7AA3"/>
    <w:rsid w:val="007F003D"/>
    <w:rsid w:val="007F21C7"/>
    <w:rsid w:val="007F306C"/>
    <w:rsid w:val="007F3836"/>
    <w:rsid w:val="007F3D6A"/>
    <w:rsid w:val="007F3ED3"/>
    <w:rsid w:val="007F4048"/>
    <w:rsid w:val="007F411A"/>
    <w:rsid w:val="007F437B"/>
    <w:rsid w:val="007F4FE8"/>
    <w:rsid w:val="007F5DA2"/>
    <w:rsid w:val="007F5DC4"/>
    <w:rsid w:val="007F6260"/>
    <w:rsid w:val="007F7F03"/>
    <w:rsid w:val="00800176"/>
    <w:rsid w:val="008009B2"/>
    <w:rsid w:val="00800DF0"/>
    <w:rsid w:val="008014A1"/>
    <w:rsid w:val="00801B85"/>
    <w:rsid w:val="008024F9"/>
    <w:rsid w:val="0080255F"/>
    <w:rsid w:val="00803064"/>
    <w:rsid w:val="008047E9"/>
    <w:rsid w:val="00805151"/>
    <w:rsid w:val="008055E1"/>
    <w:rsid w:val="008058C9"/>
    <w:rsid w:val="00805B55"/>
    <w:rsid w:val="00805E17"/>
    <w:rsid w:val="00806861"/>
    <w:rsid w:val="008068D0"/>
    <w:rsid w:val="00807051"/>
    <w:rsid w:val="008071DD"/>
    <w:rsid w:val="00807E64"/>
    <w:rsid w:val="00811841"/>
    <w:rsid w:val="008123AA"/>
    <w:rsid w:val="008123BA"/>
    <w:rsid w:val="008129B5"/>
    <w:rsid w:val="00812F1D"/>
    <w:rsid w:val="00813DC0"/>
    <w:rsid w:val="008141CE"/>
    <w:rsid w:val="008142B2"/>
    <w:rsid w:val="00814ACB"/>
    <w:rsid w:val="0081533B"/>
    <w:rsid w:val="00815C13"/>
    <w:rsid w:val="00816233"/>
    <w:rsid w:val="00816403"/>
    <w:rsid w:val="00816ECF"/>
    <w:rsid w:val="00817D9E"/>
    <w:rsid w:val="008211AE"/>
    <w:rsid w:val="00821699"/>
    <w:rsid w:val="00821C34"/>
    <w:rsid w:val="008224EB"/>
    <w:rsid w:val="0082273D"/>
    <w:rsid w:val="00823630"/>
    <w:rsid w:val="00823E87"/>
    <w:rsid w:val="00824873"/>
    <w:rsid w:val="00824B11"/>
    <w:rsid w:val="00824B3B"/>
    <w:rsid w:val="008262E6"/>
    <w:rsid w:val="008269C8"/>
    <w:rsid w:val="00826AC8"/>
    <w:rsid w:val="00827F5F"/>
    <w:rsid w:val="00827F97"/>
    <w:rsid w:val="0083014F"/>
    <w:rsid w:val="008309BC"/>
    <w:rsid w:val="00830BA3"/>
    <w:rsid w:val="00830BBE"/>
    <w:rsid w:val="00831C6E"/>
    <w:rsid w:val="00832485"/>
    <w:rsid w:val="00832824"/>
    <w:rsid w:val="00832B44"/>
    <w:rsid w:val="00833B80"/>
    <w:rsid w:val="0083402C"/>
    <w:rsid w:val="008343F9"/>
    <w:rsid w:val="00834735"/>
    <w:rsid w:val="008347A3"/>
    <w:rsid w:val="00834861"/>
    <w:rsid w:val="00834A0B"/>
    <w:rsid w:val="0083526F"/>
    <w:rsid w:val="008352D5"/>
    <w:rsid w:val="008356EA"/>
    <w:rsid w:val="00836811"/>
    <w:rsid w:val="00836953"/>
    <w:rsid w:val="008372A6"/>
    <w:rsid w:val="00837D19"/>
    <w:rsid w:val="00840138"/>
    <w:rsid w:val="0084015E"/>
    <w:rsid w:val="008402BC"/>
    <w:rsid w:val="00840A62"/>
    <w:rsid w:val="00840EC6"/>
    <w:rsid w:val="00841414"/>
    <w:rsid w:val="00841505"/>
    <w:rsid w:val="0084162F"/>
    <w:rsid w:val="008418DF"/>
    <w:rsid w:val="00841C94"/>
    <w:rsid w:val="00841F33"/>
    <w:rsid w:val="00841FA7"/>
    <w:rsid w:val="008437BE"/>
    <w:rsid w:val="00844005"/>
    <w:rsid w:val="00845081"/>
    <w:rsid w:val="008450B3"/>
    <w:rsid w:val="00846C17"/>
    <w:rsid w:val="00847162"/>
    <w:rsid w:val="00847681"/>
    <w:rsid w:val="00847FCE"/>
    <w:rsid w:val="00847FD1"/>
    <w:rsid w:val="008500EC"/>
    <w:rsid w:val="0085097A"/>
    <w:rsid w:val="008512FF"/>
    <w:rsid w:val="0085162C"/>
    <w:rsid w:val="008518D9"/>
    <w:rsid w:val="008522F6"/>
    <w:rsid w:val="00853A55"/>
    <w:rsid w:val="00853C47"/>
    <w:rsid w:val="00853E58"/>
    <w:rsid w:val="00853E5E"/>
    <w:rsid w:val="00855831"/>
    <w:rsid w:val="0085588F"/>
    <w:rsid w:val="00855A3D"/>
    <w:rsid w:val="00855B21"/>
    <w:rsid w:val="00856831"/>
    <w:rsid w:val="00856BCC"/>
    <w:rsid w:val="00857022"/>
    <w:rsid w:val="0085721B"/>
    <w:rsid w:val="00857420"/>
    <w:rsid w:val="00860429"/>
    <w:rsid w:val="008616C0"/>
    <w:rsid w:val="00861CD0"/>
    <w:rsid w:val="00862833"/>
    <w:rsid w:val="00863108"/>
    <w:rsid w:val="00864333"/>
    <w:rsid w:val="008647D0"/>
    <w:rsid w:val="00864826"/>
    <w:rsid w:val="00864CAF"/>
    <w:rsid w:val="00865B8C"/>
    <w:rsid w:val="00866474"/>
    <w:rsid w:val="008670BE"/>
    <w:rsid w:val="00870723"/>
    <w:rsid w:val="00870831"/>
    <w:rsid w:val="00870BC2"/>
    <w:rsid w:val="00870D21"/>
    <w:rsid w:val="0087104E"/>
    <w:rsid w:val="00871801"/>
    <w:rsid w:val="00871D16"/>
    <w:rsid w:val="00872A7F"/>
    <w:rsid w:val="00872E59"/>
    <w:rsid w:val="0087310A"/>
    <w:rsid w:val="0087315D"/>
    <w:rsid w:val="00873536"/>
    <w:rsid w:val="008736CD"/>
    <w:rsid w:val="00873A64"/>
    <w:rsid w:val="008744F5"/>
    <w:rsid w:val="008746E0"/>
    <w:rsid w:val="00874AA8"/>
    <w:rsid w:val="00876072"/>
    <w:rsid w:val="00876D2E"/>
    <w:rsid w:val="00876E5E"/>
    <w:rsid w:val="008802D2"/>
    <w:rsid w:val="00880C8D"/>
    <w:rsid w:val="0088138E"/>
    <w:rsid w:val="008816DF"/>
    <w:rsid w:val="0088246D"/>
    <w:rsid w:val="008826F6"/>
    <w:rsid w:val="0088273D"/>
    <w:rsid w:val="00883614"/>
    <w:rsid w:val="0088446A"/>
    <w:rsid w:val="008848C5"/>
    <w:rsid w:val="00886E7F"/>
    <w:rsid w:val="00887085"/>
    <w:rsid w:val="0088724A"/>
    <w:rsid w:val="008876CA"/>
    <w:rsid w:val="00887E52"/>
    <w:rsid w:val="008907BD"/>
    <w:rsid w:val="00890A53"/>
    <w:rsid w:val="00890B1D"/>
    <w:rsid w:val="00890C2D"/>
    <w:rsid w:val="00891F7E"/>
    <w:rsid w:val="008927DE"/>
    <w:rsid w:val="00892AA0"/>
    <w:rsid w:val="008931AD"/>
    <w:rsid w:val="00893781"/>
    <w:rsid w:val="00893EAD"/>
    <w:rsid w:val="00894E21"/>
    <w:rsid w:val="008951A0"/>
    <w:rsid w:val="00895EE3"/>
    <w:rsid w:val="0089606C"/>
    <w:rsid w:val="008967F3"/>
    <w:rsid w:val="008968B3"/>
    <w:rsid w:val="008968CA"/>
    <w:rsid w:val="00897655"/>
    <w:rsid w:val="00897E78"/>
    <w:rsid w:val="008A0016"/>
    <w:rsid w:val="008A0495"/>
    <w:rsid w:val="008A0AAA"/>
    <w:rsid w:val="008A1F5D"/>
    <w:rsid w:val="008A24DE"/>
    <w:rsid w:val="008A24EE"/>
    <w:rsid w:val="008A2AC1"/>
    <w:rsid w:val="008A3657"/>
    <w:rsid w:val="008A36F8"/>
    <w:rsid w:val="008A407D"/>
    <w:rsid w:val="008A4226"/>
    <w:rsid w:val="008A46DC"/>
    <w:rsid w:val="008A49AA"/>
    <w:rsid w:val="008A4A0F"/>
    <w:rsid w:val="008A5290"/>
    <w:rsid w:val="008A52F0"/>
    <w:rsid w:val="008A5530"/>
    <w:rsid w:val="008A57FA"/>
    <w:rsid w:val="008A593E"/>
    <w:rsid w:val="008A5F02"/>
    <w:rsid w:val="008A6454"/>
    <w:rsid w:val="008A7F0E"/>
    <w:rsid w:val="008B0188"/>
    <w:rsid w:val="008B0EAD"/>
    <w:rsid w:val="008B1203"/>
    <w:rsid w:val="008B1855"/>
    <w:rsid w:val="008B1A44"/>
    <w:rsid w:val="008B1E56"/>
    <w:rsid w:val="008B26EF"/>
    <w:rsid w:val="008B2ABE"/>
    <w:rsid w:val="008B2E5F"/>
    <w:rsid w:val="008B3373"/>
    <w:rsid w:val="008B3B15"/>
    <w:rsid w:val="008B3D98"/>
    <w:rsid w:val="008B427A"/>
    <w:rsid w:val="008B4A61"/>
    <w:rsid w:val="008B4E4E"/>
    <w:rsid w:val="008B5075"/>
    <w:rsid w:val="008B5414"/>
    <w:rsid w:val="008B57C8"/>
    <w:rsid w:val="008B5D95"/>
    <w:rsid w:val="008B6056"/>
    <w:rsid w:val="008B608A"/>
    <w:rsid w:val="008B61EC"/>
    <w:rsid w:val="008B628C"/>
    <w:rsid w:val="008B6C60"/>
    <w:rsid w:val="008B6DE5"/>
    <w:rsid w:val="008B6EF6"/>
    <w:rsid w:val="008B712C"/>
    <w:rsid w:val="008B7F64"/>
    <w:rsid w:val="008B7FEC"/>
    <w:rsid w:val="008C058A"/>
    <w:rsid w:val="008C0E92"/>
    <w:rsid w:val="008C15DA"/>
    <w:rsid w:val="008C2B59"/>
    <w:rsid w:val="008C30C6"/>
    <w:rsid w:val="008C3AB8"/>
    <w:rsid w:val="008C3C35"/>
    <w:rsid w:val="008C4073"/>
    <w:rsid w:val="008C4415"/>
    <w:rsid w:val="008C4801"/>
    <w:rsid w:val="008C4B61"/>
    <w:rsid w:val="008C5280"/>
    <w:rsid w:val="008C5293"/>
    <w:rsid w:val="008C5356"/>
    <w:rsid w:val="008C7B0F"/>
    <w:rsid w:val="008C7D77"/>
    <w:rsid w:val="008C7DEB"/>
    <w:rsid w:val="008D01DB"/>
    <w:rsid w:val="008D02C2"/>
    <w:rsid w:val="008D0B6C"/>
    <w:rsid w:val="008D0EFF"/>
    <w:rsid w:val="008D153B"/>
    <w:rsid w:val="008D2236"/>
    <w:rsid w:val="008D2956"/>
    <w:rsid w:val="008D30E2"/>
    <w:rsid w:val="008D310E"/>
    <w:rsid w:val="008D42BF"/>
    <w:rsid w:val="008D4C97"/>
    <w:rsid w:val="008D4EF1"/>
    <w:rsid w:val="008D4F5A"/>
    <w:rsid w:val="008D501E"/>
    <w:rsid w:val="008D530F"/>
    <w:rsid w:val="008D569B"/>
    <w:rsid w:val="008D5A6E"/>
    <w:rsid w:val="008D665F"/>
    <w:rsid w:val="008D68C7"/>
    <w:rsid w:val="008D6A5C"/>
    <w:rsid w:val="008D6AEA"/>
    <w:rsid w:val="008D6AEE"/>
    <w:rsid w:val="008D6D44"/>
    <w:rsid w:val="008D753C"/>
    <w:rsid w:val="008E09DA"/>
    <w:rsid w:val="008E0EDA"/>
    <w:rsid w:val="008E1B04"/>
    <w:rsid w:val="008E1B9E"/>
    <w:rsid w:val="008E2415"/>
    <w:rsid w:val="008E32A2"/>
    <w:rsid w:val="008E35D5"/>
    <w:rsid w:val="008E3A2D"/>
    <w:rsid w:val="008E41D0"/>
    <w:rsid w:val="008E43B7"/>
    <w:rsid w:val="008E4677"/>
    <w:rsid w:val="008E48D5"/>
    <w:rsid w:val="008E4B46"/>
    <w:rsid w:val="008E5897"/>
    <w:rsid w:val="008E67A2"/>
    <w:rsid w:val="008E6BDA"/>
    <w:rsid w:val="008E7010"/>
    <w:rsid w:val="008E74A3"/>
    <w:rsid w:val="008E7985"/>
    <w:rsid w:val="008E7AF6"/>
    <w:rsid w:val="008F078C"/>
    <w:rsid w:val="008F0CEE"/>
    <w:rsid w:val="008F1059"/>
    <w:rsid w:val="008F1173"/>
    <w:rsid w:val="008F2194"/>
    <w:rsid w:val="008F25C7"/>
    <w:rsid w:val="008F28BA"/>
    <w:rsid w:val="008F2B4B"/>
    <w:rsid w:val="008F32FD"/>
    <w:rsid w:val="008F44AF"/>
    <w:rsid w:val="008F4CA7"/>
    <w:rsid w:val="008F50CF"/>
    <w:rsid w:val="008F5217"/>
    <w:rsid w:val="008F57EB"/>
    <w:rsid w:val="008F6108"/>
    <w:rsid w:val="008F6181"/>
    <w:rsid w:val="008F651C"/>
    <w:rsid w:val="008F66C0"/>
    <w:rsid w:val="008F6A73"/>
    <w:rsid w:val="008F7262"/>
    <w:rsid w:val="00900173"/>
    <w:rsid w:val="00901137"/>
    <w:rsid w:val="00902CF7"/>
    <w:rsid w:val="00902EC5"/>
    <w:rsid w:val="0090365E"/>
    <w:rsid w:val="00904387"/>
    <w:rsid w:val="00904DEB"/>
    <w:rsid w:val="00905BB4"/>
    <w:rsid w:val="009068A1"/>
    <w:rsid w:val="00906D9A"/>
    <w:rsid w:val="009079A5"/>
    <w:rsid w:val="00910489"/>
    <w:rsid w:val="00910DCD"/>
    <w:rsid w:val="00910F0C"/>
    <w:rsid w:val="00911601"/>
    <w:rsid w:val="0091236A"/>
    <w:rsid w:val="00912981"/>
    <w:rsid w:val="00912D60"/>
    <w:rsid w:val="0091390E"/>
    <w:rsid w:val="00913D11"/>
    <w:rsid w:val="00914379"/>
    <w:rsid w:val="00915543"/>
    <w:rsid w:val="0091589C"/>
    <w:rsid w:val="00915A3F"/>
    <w:rsid w:val="00915BA7"/>
    <w:rsid w:val="00916DB7"/>
    <w:rsid w:val="00917153"/>
    <w:rsid w:val="00920190"/>
    <w:rsid w:val="00920E8B"/>
    <w:rsid w:val="00920F1D"/>
    <w:rsid w:val="009215BF"/>
    <w:rsid w:val="00921990"/>
    <w:rsid w:val="00921B0B"/>
    <w:rsid w:val="00921EE8"/>
    <w:rsid w:val="009221CB"/>
    <w:rsid w:val="00922740"/>
    <w:rsid w:val="00922D8C"/>
    <w:rsid w:val="009233EE"/>
    <w:rsid w:val="00923D7E"/>
    <w:rsid w:val="0092616A"/>
    <w:rsid w:val="0092628E"/>
    <w:rsid w:val="0092683E"/>
    <w:rsid w:val="00926CD8"/>
    <w:rsid w:val="00926E8F"/>
    <w:rsid w:val="00927169"/>
    <w:rsid w:val="009271C4"/>
    <w:rsid w:val="00930081"/>
    <w:rsid w:val="00930B78"/>
    <w:rsid w:val="00930EEB"/>
    <w:rsid w:val="0093140D"/>
    <w:rsid w:val="00932070"/>
    <w:rsid w:val="00932509"/>
    <w:rsid w:val="00933BB3"/>
    <w:rsid w:val="00933C21"/>
    <w:rsid w:val="00934A73"/>
    <w:rsid w:val="00934D48"/>
    <w:rsid w:val="00935A56"/>
    <w:rsid w:val="00935C61"/>
    <w:rsid w:val="00935DCE"/>
    <w:rsid w:val="00936A2F"/>
    <w:rsid w:val="0093761B"/>
    <w:rsid w:val="00940041"/>
    <w:rsid w:val="009420BC"/>
    <w:rsid w:val="00942DA4"/>
    <w:rsid w:val="009436EB"/>
    <w:rsid w:val="009437B3"/>
    <w:rsid w:val="00943889"/>
    <w:rsid w:val="00944D0E"/>
    <w:rsid w:val="00944E1E"/>
    <w:rsid w:val="00946192"/>
    <w:rsid w:val="009461D1"/>
    <w:rsid w:val="00946414"/>
    <w:rsid w:val="00946466"/>
    <w:rsid w:val="009464AC"/>
    <w:rsid w:val="009468A5"/>
    <w:rsid w:val="009470EB"/>
    <w:rsid w:val="00950593"/>
    <w:rsid w:val="00950625"/>
    <w:rsid w:val="00951B48"/>
    <w:rsid w:val="0095281C"/>
    <w:rsid w:val="00952A80"/>
    <w:rsid w:val="00953422"/>
    <w:rsid w:val="00954683"/>
    <w:rsid w:val="00954D8C"/>
    <w:rsid w:val="009551E8"/>
    <w:rsid w:val="00955552"/>
    <w:rsid w:val="009555A1"/>
    <w:rsid w:val="00955EF6"/>
    <w:rsid w:val="009567CD"/>
    <w:rsid w:val="00957532"/>
    <w:rsid w:val="00957C32"/>
    <w:rsid w:val="009600C4"/>
    <w:rsid w:val="00960296"/>
    <w:rsid w:val="0096147C"/>
    <w:rsid w:val="00961EDD"/>
    <w:rsid w:val="00963167"/>
    <w:rsid w:val="00963436"/>
    <w:rsid w:val="00963610"/>
    <w:rsid w:val="00963785"/>
    <w:rsid w:val="00963887"/>
    <w:rsid w:val="0096447A"/>
    <w:rsid w:val="009646BF"/>
    <w:rsid w:val="0096515D"/>
    <w:rsid w:val="0096589F"/>
    <w:rsid w:val="009665CA"/>
    <w:rsid w:val="00966E39"/>
    <w:rsid w:val="009676A5"/>
    <w:rsid w:val="00967764"/>
    <w:rsid w:val="009678F2"/>
    <w:rsid w:val="00967E97"/>
    <w:rsid w:val="00967F15"/>
    <w:rsid w:val="00967FF4"/>
    <w:rsid w:val="00970845"/>
    <w:rsid w:val="00971297"/>
    <w:rsid w:val="00971ADF"/>
    <w:rsid w:val="00971C62"/>
    <w:rsid w:val="00971E00"/>
    <w:rsid w:val="009725D0"/>
    <w:rsid w:val="00972FB9"/>
    <w:rsid w:val="00973247"/>
    <w:rsid w:val="009735BD"/>
    <w:rsid w:val="00973C19"/>
    <w:rsid w:val="009743C2"/>
    <w:rsid w:val="00974773"/>
    <w:rsid w:val="009747A0"/>
    <w:rsid w:val="009748E3"/>
    <w:rsid w:val="00975446"/>
    <w:rsid w:val="009758F6"/>
    <w:rsid w:val="00976392"/>
    <w:rsid w:val="00976A86"/>
    <w:rsid w:val="00976AFF"/>
    <w:rsid w:val="009772AB"/>
    <w:rsid w:val="009772FA"/>
    <w:rsid w:val="00977F0B"/>
    <w:rsid w:val="0098082A"/>
    <w:rsid w:val="009808A5"/>
    <w:rsid w:val="009808FC"/>
    <w:rsid w:val="00980BE7"/>
    <w:rsid w:val="00980E38"/>
    <w:rsid w:val="0098109C"/>
    <w:rsid w:val="00981D1D"/>
    <w:rsid w:val="0098202C"/>
    <w:rsid w:val="00982816"/>
    <w:rsid w:val="00982A4A"/>
    <w:rsid w:val="00982DEC"/>
    <w:rsid w:val="0098363C"/>
    <w:rsid w:val="0098416A"/>
    <w:rsid w:val="0098443E"/>
    <w:rsid w:val="0098502A"/>
    <w:rsid w:val="009856D1"/>
    <w:rsid w:val="00985760"/>
    <w:rsid w:val="0098639B"/>
    <w:rsid w:val="00986779"/>
    <w:rsid w:val="009869D2"/>
    <w:rsid w:val="00986EC3"/>
    <w:rsid w:val="00987F4B"/>
    <w:rsid w:val="00990027"/>
    <w:rsid w:val="00990705"/>
    <w:rsid w:val="00990E4A"/>
    <w:rsid w:val="009910DC"/>
    <w:rsid w:val="0099174D"/>
    <w:rsid w:val="0099187E"/>
    <w:rsid w:val="00991B02"/>
    <w:rsid w:val="00991F29"/>
    <w:rsid w:val="00992251"/>
    <w:rsid w:val="00992A3E"/>
    <w:rsid w:val="00993CAB"/>
    <w:rsid w:val="00994145"/>
    <w:rsid w:val="00994BFE"/>
    <w:rsid w:val="009953F4"/>
    <w:rsid w:val="00995477"/>
    <w:rsid w:val="009954F7"/>
    <w:rsid w:val="00995F41"/>
    <w:rsid w:val="0099613F"/>
    <w:rsid w:val="00996528"/>
    <w:rsid w:val="00996666"/>
    <w:rsid w:val="0099671A"/>
    <w:rsid w:val="00996B13"/>
    <w:rsid w:val="00997621"/>
    <w:rsid w:val="00997A5C"/>
    <w:rsid w:val="00997AEE"/>
    <w:rsid w:val="009A017C"/>
    <w:rsid w:val="009A1CEA"/>
    <w:rsid w:val="009A1D82"/>
    <w:rsid w:val="009A2BE7"/>
    <w:rsid w:val="009A3407"/>
    <w:rsid w:val="009A34DE"/>
    <w:rsid w:val="009A3762"/>
    <w:rsid w:val="009A4A18"/>
    <w:rsid w:val="009A4BAA"/>
    <w:rsid w:val="009A5998"/>
    <w:rsid w:val="009A6CDF"/>
    <w:rsid w:val="009A6DE8"/>
    <w:rsid w:val="009A70AB"/>
    <w:rsid w:val="009A7504"/>
    <w:rsid w:val="009A7FAB"/>
    <w:rsid w:val="009B0388"/>
    <w:rsid w:val="009B041D"/>
    <w:rsid w:val="009B05B7"/>
    <w:rsid w:val="009B106A"/>
    <w:rsid w:val="009B1314"/>
    <w:rsid w:val="009B1C69"/>
    <w:rsid w:val="009B22F9"/>
    <w:rsid w:val="009B26C2"/>
    <w:rsid w:val="009B37B2"/>
    <w:rsid w:val="009B4890"/>
    <w:rsid w:val="009B5330"/>
    <w:rsid w:val="009B56D0"/>
    <w:rsid w:val="009B5E94"/>
    <w:rsid w:val="009B69CF"/>
    <w:rsid w:val="009B79FA"/>
    <w:rsid w:val="009B7BED"/>
    <w:rsid w:val="009C036C"/>
    <w:rsid w:val="009C0A69"/>
    <w:rsid w:val="009C0BE5"/>
    <w:rsid w:val="009C0E9F"/>
    <w:rsid w:val="009C101B"/>
    <w:rsid w:val="009C1807"/>
    <w:rsid w:val="009C1D53"/>
    <w:rsid w:val="009C1DCB"/>
    <w:rsid w:val="009C2AD4"/>
    <w:rsid w:val="009C3774"/>
    <w:rsid w:val="009C3AFA"/>
    <w:rsid w:val="009C3E20"/>
    <w:rsid w:val="009C41EE"/>
    <w:rsid w:val="009C440C"/>
    <w:rsid w:val="009C4522"/>
    <w:rsid w:val="009C48D4"/>
    <w:rsid w:val="009C5280"/>
    <w:rsid w:val="009C5D10"/>
    <w:rsid w:val="009C6007"/>
    <w:rsid w:val="009C6149"/>
    <w:rsid w:val="009C62D3"/>
    <w:rsid w:val="009C6DCF"/>
    <w:rsid w:val="009C7A88"/>
    <w:rsid w:val="009D0718"/>
    <w:rsid w:val="009D095E"/>
    <w:rsid w:val="009D09E5"/>
    <w:rsid w:val="009D1AC4"/>
    <w:rsid w:val="009D1BF4"/>
    <w:rsid w:val="009D2240"/>
    <w:rsid w:val="009D2E29"/>
    <w:rsid w:val="009D32AF"/>
    <w:rsid w:val="009D3FB2"/>
    <w:rsid w:val="009D4105"/>
    <w:rsid w:val="009D464A"/>
    <w:rsid w:val="009D4F62"/>
    <w:rsid w:val="009D540F"/>
    <w:rsid w:val="009D5422"/>
    <w:rsid w:val="009D5677"/>
    <w:rsid w:val="009D57B4"/>
    <w:rsid w:val="009D5C7A"/>
    <w:rsid w:val="009D6BA5"/>
    <w:rsid w:val="009D6F8F"/>
    <w:rsid w:val="009D70B0"/>
    <w:rsid w:val="009D74AA"/>
    <w:rsid w:val="009D75C0"/>
    <w:rsid w:val="009D7C49"/>
    <w:rsid w:val="009D7E95"/>
    <w:rsid w:val="009D7F78"/>
    <w:rsid w:val="009E06C8"/>
    <w:rsid w:val="009E0D0C"/>
    <w:rsid w:val="009E16B9"/>
    <w:rsid w:val="009E4930"/>
    <w:rsid w:val="009E49EF"/>
    <w:rsid w:val="009E4A2E"/>
    <w:rsid w:val="009E4AD5"/>
    <w:rsid w:val="009E5823"/>
    <w:rsid w:val="009E6666"/>
    <w:rsid w:val="009E6E7B"/>
    <w:rsid w:val="009E714F"/>
    <w:rsid w:val="009E778B"/>
    <w:rsid w:val="009E7B06"/>
    <w:rsid w:val="009F0499"/>
    <w:rsid w:val="009F0A07"/>
    <w:rsid w:val="009F151A"/>
    <w:rsid w:val="009F1D89"/>
    <w:rsid w:val="009F20A4"/>
    <w:rsid w:val="009F248A"/>
    <w:rsid w:val="009F26F0"/>
    <w:rsid w:val="009F315A"/>
    <w:rsid w:val="009F3893"/>
    <w:rsid w:val="009F4609"/>
    <w:rsid w:val="009F465F"/>
    <w:rsid w:val="009F4BF2"/>
    <w:rsid w:val="009F6877"/>
    <w:rsid w:val="009F69EA"/>
    <w:rsid w:val="009F6B7D"/>
    <w:rsid w:val="009F7A78"/>
    <w:rsid w:val="00A00503"/>
    <w:rsid w:val="00A0057E"/>
    <w:rsid w:val="00A008E1"/>
    <w:rsid w:val="00A016D0"/>
    <w:rsid w:val="00A03009"/>
    <w:rsid w:val="00A03393"/>
    <w:rsid w:val="00A037F7"/>
    <w:rsid w:val="00A041FF"/>
    <w:rsid w:val="00A0472B"/>
    <w:rsid w:val="00A04AC6"/>
    <w:rsid w:val="00A05191"/>
    <w:rsid w:val="00A05310"/>
    <w:rsid w:val="00A0579D"/>
    <w:rsid w:val="00A059EC"/>
    <w:rsid w:val="00A06AE9"/>
    <w:rsid w:val="00A07417"/>
    <w:rsid w:val="00A10D97"/>
    <w:rsid w:val="00A1102C"/>
    <w:rsid w:val="00A118C2"/>
    <w:rsid w:val="00A11CAD"/>
    <w:rsid w:val="00A12B81"/>
    <w:rsid w:val="00A12D57"/>
    <w:rsid w:val="00A12E03"/>
    <w:rsid w:val="00A1417D"/>
    <w:rsid w:val="00A148DA"/>
    <w:rsid w:val="00A14D87"/>
    <w:rsid w:val="00A15941"/>
    <w:rsid w:val="00A16502"/>
    <w:rsid w:val="00A16A39"/>
    <w:rsid w:val="00A16F9E"/>
    <w:rsid w:val="00A205A6"/>
    <w:rsid w:val="00A20B8C"/>
    <w:rsid w:val="00A20EEB"/>
    <w:rsid w:val="00A2101E"/>
    <w:rsid w:val="00A211C9"/>
    <w:rsid w:val="00A2168B"/>
    <w:rsid w:val="00A219AE"/>
    <w:rsid w:val="00A229E6"/>
    <w:rsid w:val="00A22D35"/>
    <w:rsid w:val="00A230D7"/>
    <w:rsid w:val="00A23E05"/>
    <w:rsid w:val="00A24396"/>
    <w:rsid w:val="00A24C79"/>
    <w:rsid w:val="00A24E48"/>
    <w:rsid w:val="00A2535E"/>
    <w:rsid w:val="00A255DC"/>
    <w:rsid w:val="00A2569E"/>
    <w:rsid w:val="00A2612F"/>
    <w:rsid w:val="00A26550"/>
    <w:rsid w:val="00A2704B"/>
    <w:rsid w:val="00A2726A"/>
    <w:rsid w:val="00A27968"/>
    <w:rsid w:val="00A3010D"/>
    <w:rsid w:val="00A30CF5"/>
    <w:rsid w:val="00A31205"/>
    <w:rsid w:val="00A313CB"/>
    <w:rsid w:val="00A31B17"/>
    <w:rsid w:val="00A3249B"/>
    <w:rsid w:val="00A325F3"/>
    <w:rsid w:val="00A32648"/>
    <w:rsid w:val="00A335F9"/>
    <w:rsid w:val="00A3565D"/>
    <w:rsid w:val="00A356D6"/>
    <w:rsid w:val="00A3597F"/>
    <w:rsid w:val="00A366E7"/>
    <w:rsid w:val="00A367BD"/>
    <w:rsid w:val="00A36833"/>
    <w:rsid w:val="00A36FEE"/>
    <w:rsid w:val="00A37465"/>
    <w:rsid w:val="00A37568"/>
    <w:rsid w:val="00A4064D"/>
    <w:rsid w:val="00A40728"/>
    <w:rsid w:val="00A42281"/>
    <w:rsid w:val="00A42D71"/>
    <w:rsid w:val="00A437FF"/>
    <w:rsid w:val="00A438BC"/>
    <w:rsid w:val="00A43921"/>
    <w:rsid w:val="00A43D33"/>
    <w:rsid w:val="00A447E8"/>
    <w:rsid w:val="00A457D3"/>
    <w:rsid w:val="00A458BB"/>
    <w:rsid w:val="00A45975"/>
    <w:rsid w:val="00A459BC"/>
    <w:rsid w:val="00A45EC5"/>
    <w:rsid w:val="00A45FB8"/>
    <w:rsid w:val="00A465DA"/>
    <w:rsid w:val="00A46694"/>
    <w:rsid w:val="00A47094"/>
    <w:rsid w:val="00A47235"/>
    <w:rsid w:val="00A47E77"/>
    <w:rsid w:val="00A50DE4"/>
    <w:rsid w:val="00A50FCA"/>
    <w:rsid w:val="00A512B2"/>
    <w:rsid w:val="00A516F9"/>
    <w:rsid w:val="00A51E41"/>
    <w:rsid w:val="00A51ED3"/>
    <w:rsid w:val="00A51F25"/>
    <w:rsid w:val="00A521B6"/>
    <w:rsid w:val="00A5231B"/>
    <w:rsid w:val="00A5234B"/>
    <w:rsid w:val="00A52D08"/>
    <w:rsid w:val="00A52D43"/>
    <w:rsid w:val="00A53399"/>
    <w:rsid w:val="00A536CF"/>
    <w:rsid w:val="00A537BC"/>
    <w:rsid w:val="00A5525B"/>
    <w:rsid w:val="00A5569C"/>
    <w:rsid w:val="00A55FD6"/>
    <w:rsid w:val="00A561BD"/>
    <w:rsid w:val="00A562F3"/>
    <w:rsid w:val="00A56A4F"/>
    <w:rsid w:val="00A56DC9"/>
    <w:rsid w:val="00A572F7"/>
    <w:rsid w:val="00A576FF"/>
    <w:rsid w:val="00A60B78"/>
    <w:rsid w:val="00A613BC"/>
    <w:rsid w:val="00A62696"/>
    <w:rsid w:val="00A63237"/>
    <w:rsid w:val="00A632CF"/>
    <w:rsid w:val="00A636EE"/>
    <w:rsid w:val="00A63C83"/>
    <w:rsid w:val="00A645F7"/>
    <w:rsid w:val="00A662F9"/>
    <w:rsid w:val="00A6693E"/>
    <w:rsid w:val="00A676B6"/>
    <w:rsid w:val="00A67A3D"/>
    <w:rsid w:val="00A70334"/>
    <w:rsid w:val="00A7176C"/>
    <w:rsid w:val="00A71835"/>
    <w:rsid w:val="00A72005"/>
    <w:rsid w:val="00A721B5"/>
    <w:rsid w:val="00A72EC5"/>
    <w:rsid w:val="00A7304B"/>
    <w:rsid w:val="00A7372E"/>
    <w:rsid w:val="00A73A74"/>
    <w:rsid w:val="00A74376"/>
    <w:rsid w:val="00A7481E"/>
    <w:rsid w:val="00A74B51"/>
    <w:rsid w:val="00A75AF6"/>
    <w:rsid w:val="00A75BD0"/>
    <w:rsid w:val="00A75C50"/>
    <w:rsid w:val="00A7631B"/>
    <w:rsid w:val="00A76F98"/>
    <w:rsid w:val="00A7709C"/>
    <w:rsid w:val="00A779DB"/>
    <w:rsid w:val="00A80563"/>
    <w:rsid w:val="00A80A7C"/>
    <w:rsid w:val="00A80C27"/>
    <w:rsid w:val="00A8189B"/>
    <w:rsid w:val="00A83211"/>
    <w:rsid w:val="00A84018"/>
    <w:rsid w:val="00A84C0A"/>
    <w:rsid w:val="00A8579C"/>
    <w:rsid w:val="00A85DEB"/>
    <w:rsid w:val="00A86908"/>
    <w:rsid w:val="00A87002"/>
    <w:rsid w:val="00A878ED"/>
    <w:rsid w:val="00A87C0F"/>
    <w:rsid w:val="00A90632"/>
    <w:rsid w:val="00A9065D"/>
    <w:rsid w:val="00A9068A"/>
    <w:rsid w:val="00A907D2"/>
    <w:rsid w:val="00A90C92"/>
    <w:rsid w:val="00A90D26"/>
    <w:rsid w:val="00A911DD"/>
    <w:rsid w:val="00A91869"/>
    <w:rsid w:val="00A919B4"/>
    <w:rsid w:val="00A92205"/>
    <w:rsid w:val="00A939AB"/>
    <w:rsid w:val="00A93E40"/>
    <w:rsid w:val="00A942CD"/>
    <w:rsid w:val="00A946CE"/>
    <w:rsid w:val="00A955A6"/>
    <w:rsid w:val="00A95887"/>
    <w:rsid w:val="00A95E2D"/>
    <w:rsid w:val="00AA0040"/>
    <w:rsid w:val="00AA0043"/>
    <w:rsid w:val="00AA060A"/>
    <w:rsid w:val="00AA113D"/>
    <w:rsid w:val="00AA3C59"/>
    <w:rsid w:val="00AA3E90"/>
    <w:rsid w:val="00AA3FAC"/>
    <w:rsid w:val="00AA41E3"/>
    <w:rsid w:val="00AA4FC8"/>
    <w:rsid w:val="00AA5314"/>
    <w:rsid w:val="00AA53B6"/>
    <w:rsid w:val="00AA570E"/>
    <w:rsid w:val="00AA5BBD"/>
    <w:rsid w:val="00AA62B1"/>
    <w:rsid w:val="00AA672F"/>
    <w:rsid w:val="00AA6A39"/>
    <w:rsid w:val="00AA6C9D"/>
    <w:rsid w:val="00AA786D"/>
    <w:rsid w:val="00AA7958"/>
    <w:rsid w:val="00AA7C5C"/>
    <w:rsid w:val="00AA7F0D"/>
    <w:rsid w:val="00AB00B3"/>
    <w:rsid w:val="00AB08CC"/>
    <w:rsid w:val="00AB0D93"/>
    <w:rsid w:val="00AB1F64"/>
    <w:rsid w:val="00AB25A1"/>
    <w:rsid w:val="00AB2EFF"/>
    <w:rsid w:val="00AB31EF"/>
    <w:rsid w:val="00AB3C38"/>
    <w:rsid w:val="00AB4D3C"/>
    <w:rsid w:val="00AB4D9E"/>
    <w:rsid w:val="00AB5DD8"/>
    <w:rsid w:val="00AB6164"/>
    <w:rsid w:val="00AB634F"/>
    <w:rsid w:val="00AB745D"/>
    <w:rsid w:val="00AB74D7"/>
    <w:rsid w:val="00AB7862"/>
    <w:rsid w:val="00AC020B"/>
    <w:rsid w:val="00AC024D"/>
    <w:rsid w:val="00AC05B3"/>
    <w:rsid w:val="00AC08EF"/>
    <w:rsid w:val="00AC0D83"/>
    <w:rsid w:val="00AC0F27"/>
    <w:rsid w:val="00AC1670"/>
    <w:rsid w:val="00AC196C"/>
    <w:rsid w:val="00AC208C"/>
    <w:rsid w:val="00AC21A5"/>
    <w:rsid w:val="00AC2B9B"/>
    <w:rsid w:val="00AC2DDD"/>
    <w:rsid w:val="00AC365B"/>
    <w:rsid w:val="00AC408A"/>
    <w:rsid w:val="00AC434D"/>
    <w:rsid w:val="00AC456A"/>
    <w:rsid w:val="00AC4819"/>
    <w:rsid w:val="00AC4D0B"/>
    <w:rsid w:val="00AC4E04"/>
    <w:rsid w:val="00AC5304"/>
    <w:rsid w:val="00AC5E64"/>
    <w:rsid w:val="00AC62DC"/>
    <w:rsid w:val="00AD031B"/>
    <w:rsid w:val="00AD2349"/>
    <w:rsid w:val="00AD28D1"/>
    <w:rsid w:val="00AD2A15"/>
    <w:rsid w:val="00AD338C"/>
    <w:rsid w:val="00AD39E5"/>
    <w:rsid w:val="00AD4167"/>
    <w:rsid w:val="00AD41D5"/>
    <w:rsid w:val="00AD434B"/>
    <w:rsid w:val="00AD46C0"/>
    <w:rsid w:val="00AD4BF3"/>
    <w:rsid w:val="00AD5020"/>
    <w:rsid w:val="00AD5144"/>
    <w:rsid w:val="00AD5385"/>
    <w:rsid w:val="00AD6D29"/>
    <w:rsid w:val="00AD73E5"/>
    <w:rsid w:val="00AD7CE3"/>
    <w:rsid w:val="00AD7DF9"/>
    <w:rsid w:val="00AE0354"/>
    <w:rsid w:val="00AE079E"/>
    <w:rsid w:val="00AE0DD1"/>
    <w:rsid w:val="00AE1C20"/>
    <w:rsid w:val="00AE25D7"/>
    <w:rsid w:val="00AE2C1F"/>
    <w:rsid w:val="00AE2F56"/>
    <w:rsid w:val="00AE35EA"/>
    <w:rsid w:val="00AE388A"/>
    <w:rsid w:val="00AE3AAA"/>
    <w:rsid w:val="00AE3E92"/>
    <w:rsid w:val="00AE6423"/>
    <w:rsid w:val="00AE6B4D"/>
    <w:rsid w:val="00AE6CAF"/>
    <w:rsid w:val="00AE6FE9"/>
    <w:rsid w:val="00AE7596"/>
    <w:rsid w:val="00AE7B23"/>
    <w:rsid w:val="00AE7CD1"/>
    <w:rsid w:val="00AF05F6"/>
    <w:rsid w:val="00AF0813"/>
    <w:rsid w:val="00AF0CAD"/>
    <w:rsid w:val="00AF0FBF"/>
    <w:rsid w:val="00AF1227"/>
    <w:rsid w:val="00AF1D0C"/>
    <w:rsid w:val="00AF22BA"/>
    <w:rsid w:val="00AF28EE"/>
    <w:rsid w:val="00AF2CB9"/>
    <w:rsid w:val="00AF30B4"/>
    <w:rsid w:val="00AF347B"/>
    <w:rsid w:val="00AF399B"/>
    <w:rsid w:val="00AF4783"/>
    <w:rsid w:val="00AF4D2F"/>
    <w:rsid w:val="00AF5195"/>
    <w:rsid w:val="00AF52BE"/>
    <w:rsid w:val="00AF5E5B"/>
    <w:rsid w:val="00AF6050"/>
    <w:rsid w:val="00AF6491"/>
    <w:rsid w:val="00AF6ACF"/>
    <w:rsid w:val="00AF6EE4"/>
    <w:rsid w:val="00AF6F0F"/>
    <w:rsid w:val="00AF756A"/>
    <w:rsid w:val="00B0063A"/>
    <w:rsid w:val="00B006AA"/>
    <w:rsid w:val="00B02D2A"/>
    <w:rsid w:val="00B039C7"/>
    <w:rsid w:val="00B03EF3"/>
    <w:rsid w:val="00B04D2F"/>
    <w:rsid w:val="00B059D4"/>
    <w:rsid w:val="00B05FCB"/>
    <w:rsid w:val="00B05FEE"/>
    <w:rsid w:val="00B0675F"/>
    <w:rsid w:val="00B069C0"/>
    <w:rsid w:val="00B06A27"/>
    <w:rsid w:val="00B0740E"/>
    <w:rsid w:val="00B07477"/>
    <w:rsid w:val="00B0799A"/>
    <w:rsid w:val="00B07A1D"/>
    <w:rsid w:val="00B07ADD"/>
    <w:rsid w:val="00B100D0"/>
    <w:rsid w:val="00B100EF"/>
    <w:rsid w:val="00B10118"/>
    <w:rsid w:val="00B10B59"/>
    <w:rsid w:val="00B11E20"/>
    <w:rsid w:val="00B11F5E"/>
    <w:rsid w:val="00B13C9C"/>
    <w:rsid w:val="00B13D4D"/>
    <w:rsid w:val="00B13FD2"/>
    <w:rsid w:val="00B1425E"/>
    <w:rsid w:val="00B14C0F"/>
    <w:rsid w:val="00B162BD"/>
    <w:rsid w:val="00B167DD"/>
    <w:rsid w:val="00B17173"/>
    <w:rsid w:val="00B17A30"/>
    <w:rsid w:val="00B17E3B"/>
    <w:rsid w:val="00B20E02"/>
    <w:rsid w:val="00B2197A"/>
    <w:rsid w:val="00B22B3B"/>
    <w:rsid w:val="00B232A7"/>
    <w:rsid w:val="00B2388F"/>
    <w:rsid w:val="00B24146"/>
    <w:rsid w:val="00B24169"/>
    <w:rsid w:val="00B24A1D"/>
    <w:rsid w:val="00B24D84"/>
    <w:rsid w:val="00B25F34"/>
    <w:rsid w:val="00B25F38"/>
    <w:rsid w:val="00B26279"/>
    <w:rsid w:val="00B268EB"/>
    <w:rsid w:val="00B26D34"/>
    <w:rsid w:val="00B27037"/>
    <w:rsid w:val="00B276D7"/>
    <w:rsid w:val="00B30ED6"/>
    <w:rsid w:val="00B31EE8"/>
    <w:rsid w:val="00B32F84"/>
    <w:rsid w:val="00B33057"/>
    <w:rsid w:val="00B33B29"/>
    <w:rsid w:val="00B35251"/>
    <w:rsid w:val="00B35ED9"/>
    <w:rsid w:val="00B362F8"/>
    <w:rsid w:val="00B36795"/>
    <w:rsid w:val="00B368F6"/>
    <w:rsid w:val="00B36ADF"/>
    <w:rsid w:val="00B37FB9"/>
    <w:rsid w:val="00B4000C"/>
    <w:rsid w:val="00B40BFD"/>
    <w:rsid w:val="00B40F2F"/>
    <w:rsid w:val="00B41790"/>
    <w:rsid w:val="00B41EA2"/>
    <w:rsid w:val="00B41F03"/>
    <w:rsid w:val="00B420DB"/>
    <w:rsid w:val="00B4228F"/>
    <w:rsid w:val="00B42755"/>
    <w:rsid w:val="00B42F89"/>
    <w:rsid w:val="00B4373E"/>
    <w:rsid w:val="00B43A2C"/>
    <w:rsid w:val="00B4420F"/>
    <w:rsid w:val="00B44DD8"/>
    <w:rsid w:val="00B45F7B"/>
    <w:rsid w:val="00B46169"/>
    <w:rsid w:val="00B4637A"/>
    <w:rsid w:val="00B47910"/>
    <w:rsid w:val="00B47912"/>
    <w:rsid w:val="00B47C8F"/>
    <w:rsid w:val="00B50085"/>
    <w:rsid w:val="00B51313"/>
    <w:rsid w:val="00B51CB3"/>
    <w:rsid w:val="00B5206C"/>
    <w:rsid w:val="00B522A2"/>
    <w:rsid w:val="00B5252B"/>
    <w:rsid w:val="00B52934"/>
    <w:rsid w:val="00B535F4"/>
    <w:rsid w:val="00B54081"/>
    <w:rsid w:val="00B541F1"/>
    <w:rsid w:val="00B5538B"/>
    <w:rsid w:val="00B55B9E"/>
    <w:rsid w:val="00B5644E"/>
    <w:rsid w:val="00B56A8C"/>
    <w:rsid w:val="00B56C76"/>
    <w:rsid w:val="00B57409"/>
    <w:rsid w:val="00B578FF"/>
    <w:rsid w:val="00B57A34"/>
    <w:rsid w:val="00B604D7"/>
    <w:rsid w:val="00B61087"/>
    <w:rsid w:val="00B61B50"/>
    <w:rsid w:val="00B61E04"/>
    <w:rsid w:val="00B61E3C"/>
    <w:rsid w:val="00B6200A"/>
    <w:rsid w:val="00B6374C"/>
    <w:rsid w:val="00B645AE"/>
    <w:rsid w:val="00B65FDF"/>
    <w:rsid w:val="00B66F09"/>
    <w:rsid w:val="00B67697"/>
    <w:rsid w:val="00B67F17"/>
    <w:rsid w:val="00B72CA3"/>
    <w:rsid w:val="00B734CA"/>
    <w:rsid w:val="00B73761"/>
    <w:rsid w:val="00B73933"/>
    <w:rsid w:val="00B73FDD"/>
    <w:rsid w:val="00B74F14"/>
    <w:rsid w:val="00B75597"/>
    <w:rsid w:val="00B75E7B"/>
    <w:rsid w:val="00B76061"/>
    <w:rsid w:val="00B76066"/>
    <w:rsid w:val="00B76137"/>
    <w:rsid w:val="00B80278"/>
    <w:rsid w:val="00B8075B"/>
    <w:rsid w:val="00B81B52"/>
    <w:rsid w:val="00B827BE"/>
    <w:rsid w:val="00B82A40"/>
    <w:rsid w:val="00B82D79"/>
    <w:rsid w:val="00B82FF1"/>
    <w:rsid w:val="00B8373B"/>
    <w:rsid w:val="00B83FF0"/>
    <w:rsid w:val="00B84B12"/>
    <w:rsid w:val="00B8526F"/>
    <w:rsid w:val="00B853DC"/>
    <w:rsid w:val="00B86203"/>
    <w:rsid w:val="00B864B8"/>
    <w:rsid w:val="00B86705"/>
    <w:rsid w:val="00B86821"/>
    <w:rsid w:val="00B877B8"/>
    <w:rsid w:val="00B87A45"/>
    <w:rsid w:val="00B87CA9"/>
    <w:rsid w:val="00B87F4C"/>
    <w:rsid w:val="00B909E6"/>
    <w:rsid w:val="00B91380"/>
    <w:rsid w:val="00B91EB8"/>
    <w:rsid w:val="00B92416"/>
    <w:rsid w:val="00B94598"/>
    <w:rsid w:val="00B94D68"/>
    <w:rsid w:val="00B94E62"/>
    <w:rsid w:val="00B9514F"/>
    <w:rsid w:val="00B959DC"/>
    <w:rsid w:val="00B96C4A"/>
    <w:rsid w:val="00B977D3"/>
    <w:rsid w:val="00B97BFB"/>
    <w:rsid w:val="00B97CC1"/>
    <w:rsid w:val="00BA0929"/>
    <w:rsid w:val="00BA0D22"/>
    <w:rsid w:val="00BA160A"/>
    <w:rsid w:val="00BA209B"/>
    <w:rsid w:val="00BA2145"/>
    <w:rsid w:val="00BA2BB7"/>
    <w:rsid w:val="00BA317B"/>
    <w:rsid w:val="00BA35B5"/>
    <w:rsid w:val="00BA3740"/>
    <w:rsid w:val="00BA3ADD"/>
    <w:rsid w:val="00BA3E13"/>
    <w:rsid w:val="00BA4F4C"/>
    <w:rsid w:val="00BA4FBE"/>
    <w:rsid w:val="00BA53F3"/>
    <w:rsid w:val="00BA65AE"/>
    <w:rsid w:val="00BA6A96"/>
    <w:rsid w:val="00BA7A85"/>
    <w:rsid w:val="00BB13A5"/>
    <w:rsid w:val="00BB1807"/>
    <w:rsid w:val="00BB1B62"/>
    <w:rsid w:val="00BB2351"/>
    <w:rsid w:val="00BB27FD"/>
    <w:rsid w:val="00BB310D"/>
    <w:rsid w:val="00BB3671"/>
    <w:rsid w:val="00BB3CEC"/>
    <w:rsid w:val="00BB4114"/>
    <w:rsid w:val="00BB4FCD"/>
    <w:rsid w:val="00BB5167"/>
    <w:rsid w:val="00BB614F"/>
    <w:rsid w:val="00BB7322"/>
    <w:rsid w:val="00BB7349"/>
    <w:rsid w:val="00BB79F5"/>
    <w:rsid w:val="00BB7AE2"/>
    <w:rsid w:val="00BB7B49"/>
    <w:rsid w:val="00BB7F24"/>
    <w:rsid w:val="00BC00D3"/>
    <w:rsid w:val="00BC17DD"/>
    <w:rsid w:val="00BC19C6"/>
    <w:rsid w:val="00BC1A21"/>
    <w:rsid w:val="00BC1F71"/>
    <w:rsid w:val="00BC2753"/>
    <w:rsid w:val="00BC3800"/>
    <w:rsid w:val="00BC3B0C"/>
    <w:rsid w:val="00BC42CE"/>
    <w:rsid w:val="00BC43C3"/>
    <w:rsid w:val="00BC49B3"/>
    <w:rsid w:val="00BC4B74"/>
    <w:rsid w:val="00BC505F"/>
    <w:rsid w:val="00BC5745"/>
    <w:rsid w:val="00BC58A7"/>
    <w:rsid w:val="00BC6792"/>
    <w:rsid w:val="00BC6A60"/>
    <w:rsid w:val="00BC7BD0"/>
    <w:rsid w:val="00BC7C74"/>
    <w:rsid w:val="00BC7F6B"/>
    <w:rsid w:val="00BC7F92"/>
    <w:rsid w:val="00BD07B7"/>
    <w:rsid w:val="00BD17E3"/>
    <w:rsid w:val="00BD1CFE"/>
    <w:rsid w:val="00BD21AA"/>
    <w:rsid w:val="00BD221A"/>
    <w:rsid w:val="00BD2852"/>
    <w:rsid w:val="00BD2DA1"/>
    <w:rsid w:val="00BD36E9"/>
    <w:rsid w:val="00BD3875"/>
    <w:rsid w:val="00BD387B"/>
    <w:rsid w:val="00BD4B93"/>
    <w:rsid w:val="00BD525F"/>
    <w:rsid w:val="00BD5CCA"/>
    <w:rsid w:val="00BD650C"/>
    <w:rsid w:val="00BD6953"/>
    <w:rsid w:val="00BD6A31"/>
    <w:rsid w:val="00BD7049"/>
    <w:rsid w:val="00BD72E0"/>
    <w:rsid w:val="00BD7801"/>
    <w:rsid w:val="00BD7998"/>
    <w:rsid w:val="00BD7B7A"/>
    <w:rsid w:val="00BE02E2"/>
    <w:rsid w:val="00BE0CC2"/>
    <w:rsid w:val="00BE11DD"/>
    <w:rsid w:val="00BE157C"/>
    <w:rsid w:val="00BE15A3"/>
    <w:rsid w:val="00BE17F3"/>
    <w:rsid w:val="00BE204D"/>
    <w:rsid w:val="00BE2305"/>
    <w:rsid w:val="00BE2485"/>
    <w:rsid w:val="00BE26A0"/>
    <w:rsid w:val="00BE2711"/>
    <w:rsid w:val="00BE292E"/>
    <w:rsid w:val="00BE4E5C"/>
    <w:rsid w:val="00BE53E1"/>
    <w:rsid w:val="00BE5908"/>
    <w:rsid w:val="00BE5E0F"/>
    <w:rsid w:val="00BE66E9"/>
    <w:rsid w:val="00BE6A65"/>
    <w:rsid w:val="00BE7378"/>
    <w:rsid w:val="00BE73C2"/>
    <w:rsid w:val="00BE7C02"/>
    <w:rsid w:val="00BF06DF"/>
    <w:rsid w:val="00BF197B"/>
    <w:rsid w:val="00BF1B66"/>
    <w:rsid w:val="00BF27C8"/>
    <w:rsid w:val="00BF2949"/>
    <w:rsid w:val="00BF4890"/>
    <w:rsid w:val="00BF4B93"/>
    <w:rsid w:val="00BF5B93"/>
    <w:rsid w:val="00BF5CBE"/>
    <w:rsid w:val="00BF678B"/>
    <w:rsid w:val="00BF7041"/>
    <w:rsid w:val="00BF74CE"/>
    <w:rsid w:val="00C00CFF"/>
    <w:rsid w:val="00C011C7"/>
    <w:rsid w:val="00C015EA"/>
    <w:rsid w:val="00C01B9C"/>
    <w:rsid w:val="00C020CB"/>
    <w:rsid w:val="00C02423"/>
    <w:rsid w:val="00C02FAA"/>
    <w:rsid w:val="00C046F6"/>
    <w:rsid w:val="00C0589C"/>
    <w:rsid w:val="00C05A7C"/>
    <w:rsid w:val="00C063DA"/>
    <w:rsid w:val="00C077F1"/>
    <w:rsid w:val="00C0799D"/>
    <w:rsid w:val="00C07AD4"/>
    <w:rsid w:val="00C07E4B"/>
    <w:rsid w:val="00C10694"/>
    <w:rsid w:val="00C10996"/>
    <w:rsid w:val="00C12AD2"/>
    <w:rsid w:val="00C12E6F"/>
    <w:rsid w:val="00C130FF"/>
    <w:rsid w:val="00C1364E"/>
    <w:rsid w:val="00C136DF"/>
    <w:rsid w:val="00C13973"/>
    <w:rsid w:val="00C1405D"/>
    <w:rsid w:val="00C1549E"/>
    <w:rsid w:val="00C15C48"/>
    <w:rsid w:val="00C15DBB"/>
    <w:rsid w:val="00C15EB9"/>
    <w:rsid w:val="00C1628E"/>
    <w:rsid w:val="00C17040"/>
    <w:rsid w:val="00C17964"/>
    <w:rsid w:val="00C17F30"/>
    <w:rsid w:val="00C212FD"/>
    <w:rsid w:val="00C213BA"/>
    <w:rsid w:val="00C2198F"/>
    <w:rsid w:val="00C22021"/>
    <w:rsid w:val="00C221E3"/>
    <w:rsid w:val="00C22679"/>
    <w:rsid w:val="00C23619"/>
    <w:rsid w:val="00C23661"/>
    <w:rsid w:val="00C2380A"/>
    <w:rsid w:val="00C243FF"/>
    <w:rsid w:val="00C2452F"/>
    <w:rsid w:val="00C24650"/>
    <w:rsid w:val="00C247F1"/>
    <w:rsid w:val="00C2492A"/>
    <w:rsid w:val="00C2610E"/>
    <w:rsid w:val="00C26837"/>
    <w:rsid w:val="00C26907"/>
    <w:rsid w:val="00C26B1B"/>
    <w:rsid w:val="00C2738E"/>
    <w:rsid w:val="00C2778A"/>
    <w:rsid w:val="00C30050"/>
    <w:rsid w:val="00C30094"/>
    <w:rsid w:val="00C30A7E"/>
    <w:rsid w:val="00C30F86"/>
    <w:rsid w:val="00C311DE"/>
    <w:rsid w:val="00C3169F"/>
    <w:rsid w:val="00C31EDF"/>
    <w:rsid w:val="00C33A4E"/>
    <w:rsid w:val="00C34553"/>
    <w:rsid w:val="00C355C9"/>
    <w:rsid w:val="00C355CA"/>
    <w:rsid w:val="00C35EEF"/>
    <w:rsid w:val="00C37218"/>
    <w:rsid w:val="00C373D0"/>
    <w:rsid w:val="00C37459"/>
    <w:rsid w:val="00C41011"/>
    <w:rsid w:val="00C4161B"/>
    <w:rsid w:val="00C41686"/>
    <w:rsid w:val="00C41BC2"/>
    <w:rsid w:val="00C4219F"/>
    <w:rsid w:val="00C42491"/>
    <w:rsid w:val="00C4271B"/>
    <w:rsid w:val="00C4365F"/>
    <w:rsid w:val="00C43773"/>
    <w:rsid w:val="00C4431D"/>
    <w:rsid w:val="00C45077"/>
    <w:rsid w:val="00C451DB"/>
    <w:rsid w:val="00C456A7"/>
    <w:rsid w:val="00C461A6"/>
    <w:rsid w:val="00C46EAB"/>
    <w:rsid w:val="00C47108"/>
    <w:rsid w:val="00C473C6"/>
    <w:rsid w:val="00C47D1E"/>
    <w:rsid w:val="00C47F6B"/>
    <w:rsid w:val="00C5078E"/>
    <w:rsid w:val="00C517BC"/>
    <w:rsid w:val="00C52391"/>
    <w:rsid w:val="00C52C52"/>
    <w:rsid w:val="00C52FFB"/>
    <w:rsid w:val="00C53300"/>
    <w:rsid w:val="00C53BF8"/>
    <w:rsid w:val="00C53E74"/>
    <w:rsid w:val="00C54101"/>
    <w:rsid w:val="00C54875"/>
    <w:rsid w:val="00C5492F"/>
    <w:rsid w:val="00C54E54"/>
    <w:rsid w:val="00C552B9"/>
    <w:rsid w:val="00C5595B"/>
    <w:rsid w:val="00C55C8C"/>
    <w:rsid w:val="00C55F5F"/>
    <w:rsid w:val="00C55F70"/>
    <w:rsid w:val="00C56024"/>
    <w:rsid w:val="00C563A5"/>
    <w:rsid w:val="00C5664D"/>
    <w:rsid w:val="00C569E9"/>
    <w:rsid w:val="00C56A3C"/>
    <w:rsid w:val="00C56B90"/>
    <w:rsid w:val="00C57098"/>
    <w:rsid w:val="00C57F42"/>
    <w:rsid w:val="00C60058"/>
    <w:rsid w:val="00C607A5"/>
    <w:rsid w:val="00C609C9"/>
    <w:rsid w:val="00C610A0"/>
    <w:rsid w:val="00C617E3"/>
    <w:rsid w:val="00C61ECF"/>
    <w:rsid w:val="00C62AB0"/>
    <w:rsid w:val="00C63155"/>
    <w:rsid w:val="00C63821"/>
    <w:rsid w:val="00C64086"/>
    <w:rsid w:val="00C645AD"/>
    <w:rsid w:val="00C6504D"/>
    <w:rsid w:val="00C65079"/>
    <w:rsid w:val="00C65C19"/>
    <w:rsid w:val="00C65CA3"/>
    <w:rsid w:val="00C65CE8"/>
    <w:rsid w:val="00C65E2E"/>
    <w:rsid w:val="00C66B11"/>
    <w:rsid w:val="00C66BD0"/>
    <w:rsid w:val="00C66F42"/>
    <w:rsid w:val="00C674F6"/>
    <w:rsid w:val="00C67C52"/>
    <w:rsid w:val="00C67DE3"/>
    <w:rsid w:val="00C70649"/>
    <w:rsid w:val="00C70C0D"/>
    <w:rsid w:val="00C70DC0"/>
    <w:rsid w:val="00C7218B"/>
    <w:rsid w:val="00C72460"/>
    <w:rsid w:val="00C726CE"/>
    <w:rsid w:val="00C73216"/>
    <w:rsid w:val="00C73E43"/>
    <w:rsid w:val="00C73EBB"/>
    <w:rsid w:val="00C7455E"/>
    <w:rsid w:val="00C75039"/>
    <w:rsid w:val="00C75973"/>
    <w:rsid w:val="00C75FFC"/>
    <w:rsid w:val="00C7729F"/>
    <w:rsid w:val="00C8070E"/>
    <w:rsid w:val="00C80761"/>
    <w:rsid w:val="00C81497"/>
    <w:rsid w:val="00C818EE"/>
    <w:rsid w:val="00C819E0"/>
    <w:rsid w:val="00C81FDF"/>
    <w:rsid w:val="00C82097"/>
    <w:rsid w:val="00C827E0"/>
    <w:rsid w:val="00C833FF"/>
    <w:rsid w:val="00C83E6C"/>
    <w:rsid w:val="00C84433"/>
    <w:rsid w:val="00C84991"/>
    <w:rsid w:val="00C85106"/>
    <w:rsid w:val="00C85BBA"/>
    <w:rsid w:val="00C85D4E"/>
    <w:rsid w:val="00C86D46"/>
    <w:rsid w:val="00C86FDA"/>
    <w:rsid w:val="00C87BF7"/>
    <w:rsid w:val="00C87CBF"/>
    <w:rsid w:val="00C90AFD"/>
    <w:rsid w:val="00C92D1F"/>
    <w:rsid w:val="00C92D38"/>
    <w:rsid w:val="00C933B3"/>
    <w:rsid w:val="00C9400A"/>
    <w:rsid w:val="00C94747"/>
    <w:rsid w:val="00C94D4D"/>
    <w:rsid w:val="00C95336"/>
    <w:rsid w:val="00C95A0A"/>
    <w:rsid w:val="00C96645"/>
    <w:rsid w:val="00C966C0"/>
    <w:rsid w:val="00C970B5"/>
    <w:rsid w:val="00CA0215"/>
    <w:rsid w:val="00CA0CC9"/>
    <w:rsid w:val="00CA0FBA"/>
    <w:rsid w:val="00CA0FD8"/>
    <w:rsid w:val="00CA1BFB"/>
    <w:rsid w:val="00CA1CD2"/>
    <w:rsid w:val="00CA1E6A"/>
    <w:rsid w:val="00CA22FF"/>
    <w:rsid w:val="00CA23F1"/>
    <w:rsid w:val="00CA2D90"/>
    <w:rsid w:val="00CA2EFC"/>
    <w:rsid w:val="00CA32D7"/>
    <w:rsid w:val="00CA3E14"/>
    <w:rsid w:val="00CA3FCF"/>
    <w:rsid w:val="00CA530E"/>
    <w:rsid w:val="00CA5457"/>
    <w:rsid w:val="00CA6339"/>
    <w:rsid w:val="00CA6539"/>
    <w:rsid w:val="00CA72F2"/>
    <w:rsid w:val="00CA7BE5"/>
    <w:rsid w:val="00CA7E43"/>
    <w:rsid w:val="00CB06E8"/>
    <w:rsid w:val="00CB13E7"/>
    <w:rsid w:val="00CB1411"/>
    <w:rsid w:val="00CB2E1B"/>
    <w:rsid w:val="00CB40B3"/>
    <w:rsid w:val="00CB487D"/>
    <w:rsid w:val="00CB55FA"/>
    <w:rsid w:val="00CB5821"/>
    <w:rsid w:val="00CB59C0"/>
    <w:rsid w:val="00CB5B27"/>
    <w:rsid w:val="00CB6488"/>
    <w:rsid w:val="00CB6558"/>
    <w:rsid w:val="00CB6700"/>
    <w:rsid w:val="00CB7140"/>
    <w:rsid w:val="00CC07DF"/>
    <w:rsid w:val="00CC0A66"/>
    <w:rsid w:val="00CC0F01"/>
    <w:rsid w:val="00CC195C"/>
    <w:rsid w:val="00CC311C"/>
    <w:rsid w:val="00CC3FE3"/>
    <w:rsid w:val="00CC45A6"/>
    <w:rsid w:val="00CC5F06"/>
    <w:rsid w:val="00CC6633"/>
    <w:rsid w:val="00CC6822"/>
    <w:rsid w:val="00CC700B"/>
    <w:rsid w:val="00CC7123"/>
    <w:rsid w:val="00CC7BF8"/>
    <w:rsid w:val="00CC7E97"/>
    <w:rsid w:val="00CC7F37"/>
    <w:rsid w:val="00CD0781"/>
    <w:rsid w:val="00CD0E61"/>
    <w:rsid w:val="00CD0E7D"/>
    <w:rsid w:val="00CD0FBB"/>
    <w:rsid w:val="00CD1789"/>
    <w:rsid w:val="00CD2F16"/>
    <w:rsid w:val="00CD3268"/>
    <w:rsid w:val="00CD4B09"/>
    <w:rsid w:val="00CD4BA2"/>
    <w:rsid w:val="00CD5924"/>
    <w:rsid w:val="00CD699C"/>
    <w:rsid w:val="00CD7884"/>
    <w:rsid w:val="00CD796D"/>
    <w:rsid w:val="00CD7E01"/>
    <w:rsid w:val="00CE02F0"/>
    <w:rsid w:val="00CE1265"/>
    <w:rsid w:val="00CE1393"/>
    <w:rsid w:val="00CE20BE"/>
    <w:rsid w:val="00CE245C"/>
    <w:rsid w:val="00CE365F"/>
    <w:rsid w:val="00CE3A7F"/>
    <w:rsid w:val="00CE40C8"/>
    <w:rsid w:val="00CE4241"/>
    <w:rsid w:val="00CE427D"/>
    <w:rsid w:val="00CE4299"/>
    <w:rsid w:val="00CE43FA"/>
    <w:rsid w:val="00CE496A"/>
    <w:rsid w:val="00CE4A93"/>
    <w:rsid w:val="00CE59D8"/>
    <w:rsid w:val="00CE5CCA"/>
    <w:rsid w:val="00CE63DF"/>
    <w:rsid w:val="00CE64F8"/>
    <w:rsid w:val="00CE669C"/>
    <w:rsid w:val="00CE6714"/>
    <w:rsid w:val="00CE7083"/>
    <w:rsid w:val="00CF03A7"/>
    <w:rsid w:val="00CF0D6E"/>
    <w:rsid w:val="00CF10A7"/>
    <w:rsid w:val="00CF1741"/>
    <w:rsid w:val="00CF190A"/>
    <w:rsid w:val="00CF3DD1"/>
    <w:rsid w:val="00CF401B"/>
    <w:rsid w:val="00CF406C"/>
    <w:rsid w:val="00CF4DF7"/>
    <w:rsid w:val="00CF5FC1"/>
    <w:rsid w:val="00CF78C7"/>
    <w:rsid w:val="00D000C0"/>
    <w:rsid w:val="00D003CA"/>
    <w:rsid w:val="00D0059B"/>
    <w:rsid w:val="00D01A23"/>
    <w:rsid w:val="00D02852"/>
    <w:rsid w:val="00D02E5C"/>
    <w:rsid w:val="00D032B5"/>
    <w:rsid w:val="00D033E9"/>
    <w:rsid w:val="00D03502"/>
    <w:rsid w:val="00D04A12"/>
    <w:rsid w:val="00D05285"/>
    <w:rsid w:val="00D0537B"/>
    <w:rsid w:val="00D0592D"/>
    <w:rsid w:val="00D05F02"/>
    <w:rsid w:val="00D05F89"/>
    <w:rsid w:val="00D06432"/>
    <w:rsid w:val="00D06469"/>
    <w:rsid w:val="00D07EA0"/>
    <w:rsid w:val="00D104DB"/>
    <w:rsid w:val="00D10782"/>
    <w:rsid w:val="00D10B79"/>
    <w:rsid w:val="00D10F5C"/>
    <w:rsid w:val="00D110D9"/>
    <w:rsid w:val="00D112CE"/>
    <w:rsid w:val="00D11602"/>
    <w:rsid w:val="00D11D62"/>
    <w:rsid w:val="00D122F7"/>
    <w:rsid w:val="00D128C9"/>
    <w:rsid w:val="00D12C8F"/>
    <w:rsid w:val="00D13306"/>
    <w:rsid w:val="00D14FE4"/>
    <w:rsid w:val="00D15043"/>
    <w:rsid w:val="00D15B26"/>
    <w:rsid w:val="00D15F6E"/>
    <w:rsid w:val="00D165D1"/>
    <w:rsid w:val="00D17678"/>
    <w:rsid w:val="00D17EAF"/>
    <w:rsid w:val="00D208C9"/>
    <w:rsid w:val="00D20C96"/>
    <w:rsid w:val="00D20FE8"/>
    <w:rsid w:val="00D214A3"/>
    <w:rsid w:val="00D21D67"/>
    <w:rsid w:val="00D21F6F"/>
    <w:rsid w:val="00D22A19"/>
    <w:rsid w:val="00D23433"/>
    <w:rsid w:val="00D23F21"/>
    <w:rsid w:val="00D24190"/>
    <w:rsid w:val="00D2515B"/>
    <w:rsid w:val="00D25896"/>
    <w:rsid w:val="00D259EF"/>
    <w:rsid w:val="00D25C25"/>
    <w:rsid w:val="00D274A1"/>
    <w:rsid w:val="00D27B63"/>
    <w:rsid w:val="00D27C86"/>
    <w:rsid w:val="00D30459"/>
    <w:rsid w:val="00D30694"/>
    <w:rsid w:val="00D3073F"/>
    <w:rsid w:val="00D30B6A"/>
    <w:rsid w:val="00D30CBC"/>
    <w:rsid w:val="00D31755"/>
    <w:rsid w:val="00D317A8"/>
    <w:rsid w:val="00D32441"/>
    <w:rsid w:val="00D3278D"/>
    <w:rsid w:val="00D33086"/>
    <w:rsid w:val="00D34783"/>
    <w:rsid w:val="00D34EB6"/>
    <w:rsid w:val="00D353BB"/>
    <w:rsid w:val="00D35B38"/>
    <w:rsid w:val="00D35E7E"/>
    <w:rsid w:val="00D366F9"/>
    <w:rsid w:val="00D369FA"/>
    <w:rsid w:val="00D36DB1"/>
    <w:rsid w:val="00D37375"/>
    <w:rsid w:val="00D373D5"/>
    <w:rsid w:val="00D37B2E"/>
    <w:rsid w:val="00D37F3C"/>
    <w:rsid w:val="00D41042"/>
    <w:rsid w:val="00D41926"/>
    <w:rsid w:val="00D41B70"/>
    <w:rsid w:val="00D41DD3"/>
    <w:rsid w:val="00D426E1"/>
    <w:rsid w:val="00D426ED"/>
    <w:rsid w:val="00D42712"/>
    <w:rsid w:val="00D43B2F"/>
    <w:rsid w:val="00D443FF"/>
    <w:rsid w:val="00D44D59"/>
    <w:rsid w:val="00D44F7D"/>
    <w:rsid w:val="00D456D4"/>
    <w:rsid w:val="00D456F4"/>
    <w:rsid w:val="00D45769"/>
    <w:rsid w:val="00D46CB2"/>
    <w:rsid w:val="00D46D2F"/>
    <w:rsid w:val="00D47013"/>
    <w:rsid w:val="00D4779B"/>
    <w:rsid w:val="00D47977"/>
    <w:rsid w:val="00D47D07"/>
    <w:rsid w:val="00D47DE5"/>
    <w:rsid w:val="00D50B76"/>
    <w:rsid w:val="00D513AF"/>
    <w:rsid w:val="00D52484"/>
    <w:rsid w:val="00D52659"/>
    <w:rsid w:val="00D535F7"/>
    <w:rsid w:val="00D54311"/>
    <w:rsid w:val="00D54399"/>
    <w:rsid w:val="00D54427"/>
    <w:rsid w:val="00D54590"/>
    <w:rsid w:val="00D549B9"/>
    <w:rsid w:val="00D55917"/>
    <w:rsid w:val="00D55B8B"/>
    <w:rsid w:val="00D55CD1"/>
    <w:rsid w:val="00D56FAB"/>
    <w:rsid w:val="00D57CA4"/>
    <w:rsid w:val="00D57DE9"/>
    <w:rsid w:val="00D60368"/>
    <w:rsid w:val="00D60691"/>
    <w:rsid w:val="00D617D9"/>
    <w:rsid w:val="00D6212B"/>
    <w:rsid w:val="00D6248A"/>
    <w:rsid w:val="00D624E7"/>
    <w:rsid w:val="00D6303D"/>
    <w:rsid w:val="00D6335F"/>
    <w:rsid w:val="00D63A5C"/>
    <w:rsid w:val="00D63AFA"/>
    <w:rsid w:val="00D64607"/>
    <w:rsid w:val="00D646B4"/>
    <w:rsid w:val="00D64D4B"/>
    <w:rsid w:val="00D65247"/>
    <w:rsid w:val="00D655F4"/>
    <w:rsid w:val="00D6593F"/>
    <w:rsid w:val="00D65B2C"/>
    <w:rsid w:val="00D65C01"/>
    <w:rsid w:val="00D65FC0"/>
    <w:rsid w:val="00D66045"/>
    <w:rsid w:val="00D6694B"/>
    <w:rsid w:val="00D66D12"/>
    <w:rsid w:val="00D66DC6"/>
    <w:rsid w:val="00D7167A"/>
    <w:rsid w:val="00D71C37"/>
    <w:rsid w:val="00D71E45"/>
    <w:rsid w:val="00D723DB"/>
    <w:rsid w:val="00D725A5"/>
    <w:rsid w:val="00D730C2"/>
    <w:rsid w:val="00D73AB9"/>
    <w:rsid w:val="00D7488C"/>
    <w:rsid w:val="00D749D6"/>
    <w:rsid w:val="00D74A38"/>
    <w:rsid w:val="00D74EAF"/>
    <w:rsid w:val="00D74F79"/>
    <w:rsid w:val="00D752F4"/>
    <w:rsid w:val="00D75BF4"/>
    <w:rsid w:val="00D764AA"/>
    <w:rsid w:val="00D76A58"/>
    <w:rsid w:val="00D771CE"/>
    <w:rsid w:val="00D7782F"/>
    <w:rsid w:val="00D77B95"/>
    <w:rsid w:val="00D8050A"/>
    <w:rsid w:val="00D80EB9"/>
    <w:rsid w:val="00D81F4B"/>
    <w:rsid w:val="00D82B0E"/>
    <w:rsid w:val="00D83D7E"/>
    <w:rsid w:val="00D846AC"/>
    <w:rsid w:val="00D85353"/>
    <w:rsid w:val="00D85B12"/>
    <w:rsid w:val="00D85FE2"/>
    <w:rsid w:val="00D87F47"/>
    <w:rsid w:val="00D87FCD"/>
    <w:rsid w:val="00D9004C"/>
    <w:rsid w:val="00D90C7F"/>
    <w:rsid w:val="00D9114D"/>
    <w:rsid w:val="00D911AD"/>
    <w:rsid w:val="00D914C9"/>
    <w:rsid w:val="00D92DA1"/>
    <w:rsid w:val="00D931B5"/>
    <w:rsid w:val="00D947AB"/>
    <w:rsid w:val="00D95435"/>
    <w:rsid w:val="00D95C94"/>
    <w:rsid w:val="00D95D7E"/>
    <w:rsid w:val="00D973A9"/>
    <w:rsid w:val="00D9779B"/>
    <w:rsid w:val="00D97ABF"/>
    <w:rsid w:val="00D97B42"/>
    <w:rsid w:val="00D97D70"/>
    <w:rsid w:val="00DA0272"/>
    <w:rsid w:val="00DA054F"/>
    <w:rsid w:val="00DA099A"/>
    <w:rsid w:val="00DA0C5F"/>
    <w:rsid w:val="00DA19D5"/>
    <w:rsid w:val="00DA2148"/>
    <w:rsid w:val="00DA25C7"/>
    <w:rsid w:val="00DA286C"/>
    <w:rsid w:val="00DA2E91"/>
    <w:rsid w:val="00DA2F55"/>
    <w:rsid w:val="00DA324F"/>
    <w:rsid w:val="00DA32B2"/>
    <w:rsid w:val="00DA3E15"/>
    <w:rsid w:val="00DA3E9D"/>
    <w:rsid w:val="00DA462C"/>
    <w:rsid w:val="00DA4642"/>
    <w:rsid w:val="00DA46ED"/>
    <w:rsid w:val="00DA4A9C"/>
    <w:rsid w:val="00DA4FAC"/>
    <w:rsid w:val="00DA5550"/>
    <w:rsid w:val="00DA5B15"/>
    <w:rsid w:val="00DA5E54"/>
    <w:rsid w:val="00DA63A4"/>
    <w:rsid w:val="00DA6699"/>
    <w:rsid w:val="00DA6E82"/>
    <w:rsid w:val="00DA7F99"/>
    <w:rsid w:val="00DB03ED"/>
    <w:rsid w:val="00DB0859"/>
    <w:rsid w:val="00DB08F8"/>
    <w:rsid w:val="00DB0911"/>
    <w:rsid w:val="00DB11C3"/>
    <w:rsid w:val="00DB12CB"/>
    <w:rsid w:val="00DB3666"/>
    <w:rsid w:val="00DB48A2"/>
    <w:rsid w:val="00DB4AB3"/>
    <w:rsid w:val="00DB4B14"/>
    <w:rsid w:val="00DB508D"/>
    <w:rsid w:val="00DB53E4"/>
    <w:rsid w:val="00DB5855"/>
    <w:rsid w:val="00DB688B"/>
    <w:rsid w:val="00DB6958"/>
    <w:rsid w:val="00DB6AFB"/>
    <w:rsid w:val="00DB6ECD"/>
    <w:rsid w:val="00DB75ED"/>
    <w:rsid w:val="00DB7D61"/>
    <w:rsid w:val="00DC0502"/>
    <w:rsid w:val="00DC14C4"/>
    <w:rsid w:val="00DC1A18"/>
    <w:rsid w:val="00DC20C2"/>
    <w:rsid w:val="00DC215D"/>
    <w:rsid w:val="00DC2713"/>
    <w:rsid w:val="00DC366A"/>
    <w:rsid w:val="00DC38DB"/>
    <w:rsid w:val="00DC4046"/>
    <w:rsid w:val="00DC4A15"/>
    <w:rsid w:val="00DC4CD7"/>
    <w:rsid w:val="00DC4F38"/>
    <w:rsid w:val="00DC556E"/>
    <w:rsid w:val="00DC5B0B"/>
    <w:rsid w:val="00DC69E6"/>
    <w:rsid w:val="00DC71BB"/>
    <w:rsid w:val="00DC7264"/>
    <w:rsid w:val="00DC7A5E"/>
    <w:rsid w:val="00DD0000"/>
    <w:rsid w:val="00DD01B4"/>
    <w:rsid w:val="00DD0895"/>
    <w:rsid w:val="00DD12B8"/>
    <w:rsid w:val="00DD1988"/>
    <w:rsid w:val="00DD1A91"/>
    <w:rsid w:val="00DD1BC4"/>
    <w:rsid w:val="00DD1E10"/>
    <w:rsid w:val="00DD2A88"/>
    <w:rsid w:val="00DD2AFC"/>
    <w:rsid w:val="00DD3542"/>
    <w:rsid w:val="00DD3D0E"/>
    <w:rsid w:val="00DD3F74"/>
    <w:rsid w:val="00DD452B"/>
    <w:rsid w:val="00DD47B0"/>
    <w:rsid w:val="00DD5143"/>
    <w:rsid w:val="00DD520A"/>
    <w:rsid w:val="00DD52B7"/>
    <w:rsid w:val="00DD53A9"/>
    <w:rsid w:val="00DD5587"/>
    <w:rsid w:val="00DD583B"/>
    <w:rsid w:val="00DD5871"/>
    <w:rsid w:val="00DD5999"/>
    <w:rsid w:val="00DD65AB"/>
    <w:rsid w:val="00DD6C4A"/>
    <w:rsid w:val="00DD6C5A"/>
    <w:rsid w:val="00DD73A0"/>
    <w:rsid w:val="00DD73D9"/>
    <w:rsid w:val="00DD7BAC"/>
    <w:rsid w:val="00DE07FD"/>
    <w:rsid w:val="00DE0806"/>
    <w:rsid w:val="00DE0A89"/>
    <w:rsid w:val="00DE0D30"/>
    <w:rsid w:val="00DE0E04"/>
    <w:rsid w:val="00DE176B"/>
    <w:rsid w:val="00DE18B7"/>
    <w:rsid w:val="00DE1B95"/>
    <w:rsid w:val="00DE2ADD"/>
    <w:rsid w:val="00DE2ECD"/>
    <w:rsid w:val="00DE3217"/>
    <w:rsid w:val="00DE3D88"/>
    <w:rsid w:val="00DE3DF5"/>
    <w:rsid w:val="00DE418C"/>
    <w:rsid w:val="00DE4F90"/>
    <w:rsid w:val="00DE5553"/>
    <w:rsid w:val="00DE7614"/>
    <w:rsid w:val="00DE7A42"/>
    <w:rsid w:val="00DE7C9A"/>
    <w:rsid w:val="00DF1735"/>
    <w:rsid w:val="00DF210E"/>
    <w:rsid w:val="00DF27A3"/>
    <w:rsid w:val="00DF2CF3"/>
    <w:rsid w:val="00DF3779"/>
    <w:rsid w:val="00DF3F13"/>
    <w:rsid w:val="00DF42A4"/>
    <w:rsid w:val="00DF42A5"/>
    <w:rsid w:val="00DF4438"/>
    <w:rsid w:val="00DF47FA"/>
    <w:rsid w:val="00DF4B4A"/>
    <w:rsid w:val="00DF5496"/>
    <w:rsid w:val="00DF5583"/>
    <w:rsid w:val="00DF55B1"/>
    <w:rsid w:val="00DF70B9"/>
    <w:rsid w:val="00DF74C7"/>
    <w:rsid w:val="00DF7815"/>
    <w:rsid w:val="00DF7BE6"/>
    <w:rsid w:val="00E005A1"/>
    <w:rsid w:val="00E00631"/>
    <w:rsid w:val="00E00779"/>
    <w:rsid w:val="00E00991"/>
    <w:rsid w:val="00E00B2D"/>
    <w:rsid w:val="00E0137B"/>
    <w:rsid w:val="00E018F0"/>
    <w:rsid w:val="00E02343"/>
    <w:rsid w:val="00E0279D"/>
    <w:rsid w:val="00E02D2B"/>
    <w:rsid w:val="00E03445"/>
    <w:rsid w:val="00E03950"/>
    <w:rsid w:val="00E03A81"/>
    <w:rsid w:val="00E04463"/>
    <w:rsid w:val="00E056C5"/>
    <w:rsid w:val="00E0588D"/>
    <w:rsid w:val="00E05F0E"/>
    <w:rsid w:val="00E06647"/>
    <w:rsid w:val="00E06958"/>
    <w:rsid w:val="00E073B8"/>
    <w:rsid w:val="00E0745C"/>
    <w:rsid w:val="00E10513"/>
    <w:rsid w:val="00E110E4"/>
    <w:rsid w:val="00E1168F"/>
    <w:rsid w:val="00E134AB"/>
    <w:rsid w:val="00E13776"/>
    <w:rsid w:val="00E149AE"/>
    <w:rsid w:val="00E14B92"/>
    <w:rsid w:val="00E15735"/>
    <w:rsid w:val="00E15817"/>
    <w:rsid w:val="00E15DE5"/>
    <w:rsid w:val="00E15DEC"/>
    <w:rsid w:val="00E16159"/>
    <w:rsid w:val="00E16445"/>
    <w:rsid w:val="00E16853"/>
    <w:rsid w:val="00E16C6D"/>
    <w:rsid w:val="00E16F6D"/>
    <w:rsid w:val="00E16FD5"/>
    <w:rsid w:val="00E17DD2"/>
    <w:rsid w:val="00E17E14"/>
    <w:rsid w:val="00E208CA"/>
    <w:rsid w:val="00E21276"/>
    <w:rsid w:val="00E21323"/>
    <w:rsid w:val="00E21638"/>
    <w:rsid w:val="00E216A2"/>
    <w:rsid w:val="00E22ECD"/>
    <w:rsid w:val="00E24019"/>
    <w:rsid w:val="00E248FA"/>
    <w:rsid w:val="00E24A9E"/>
    <w:rsid w:val="00E25170"/>
    <w:rsid w:val="00E258D1"/>
    <w:rsid w:val="00E25A27"/>
    <w:rsid w:val="00E25E6F"/>
    <w:rsid w:val="00E268AF"/>
    <w:rsid w:val="00E26B3B"/>
    <w:rsid w:val="00E26F55"/>
    <w:rsid w:val="00E27B1D"/>
    <w:rsid w:val="00E27C03"/>
    <w:rsid w:val="00E30175"/>
    <w:rsid w:val="00E304BF"/>
    <w:rsid w:val="00E30732"/>
    <w:rsid w:val="00E30F7C"/>
    <w:rsid w:val="00E3121F"/>
    <w:rsid w:val="00E31C82"/>
    <w:rsid w:val="00E31CA1"/>
    <w:rsid w:val="00E3262C"/>
    <w:rsid w:val="00E326D9"/>
    <w:rsid w:val="00E33198"/>
    <w:rsid w:val="00E334A4"/>
    <w:rsid w:val="00E34B5B"/>
    <w:rsid w:val="00E34E74"/>
    <w:rsid w:val="00E35080"/>
    <w:rsid w:val="00E35472"/>
    <w:rsid w:val="00E3671F"/>
    <w:rsid w:val="00E36C57"/>
    <w:rsid w:val="00E3719F"/>
    <w:rsid w:val="00E3740B"/>
    <w:rsid w:val="00E37E38"/>
    <w:rsid w:val="00E401C0"/>
    <w:rsid w:val="00E40DCF"/>
    <w:rsid w:val="00E415D2"/>
    <w:rsid w:val="00E41AA5"/>
    <w:rsid w:val="00E41ADD"/>
    <w:rsid w:val="00E41DFD"/>
    <w:rsid w:val="00E4234B"/>
    <w:rsid w:val="00E42647"/>
    <w:rsid w:val="00E4281B"/>
    <w:rsid w:val="00E4361B"/>
    <w:rsid w:val="00E437E2"/>
    <w:rsid w:val="00E44835"/>
    <w:rsid w:val="00E44AD1"/>
    <w:rsid w:val="00E45A37"/>
    <w:rsid w:val="00E45B62"/>
    <w:rsid w:val="00E45C7E"/>
    <w:rsid w:val="00E46127"/>
    <w:rsid w:val="00E50CE7"/>
    <w:rsid w:val="00E50F65"/>
    <w:rsid w:val="00E516D4"/>
    <w:rsid w:val="00E51846"/>
    <w:rsid w:val="00E5228A"/>
    <w:rsid w:val="00E529D0"/>
    <w:rsid w:val="00E529F5"/>
    <w:rsid w:val="00E53085"/>
    <w:rsid w:val="00E533CB"/>
    <w:rsid w:val="00E54093"/>
    <w:rsid w:val="00E54181"/>
    <w:rsid w:val="00E54527"/>
    <w:rsid w:val="00E54604"/>
    <w:rsid w:val="00E55954"/>
    <w:rsid w:val="00E56180"/>
    <w:rsid w:val="00E56EB5"/>
    <w:rsid w:val="00E5770D"/>
    <w:rsid w:val="00E57738"/>
    <w:rsid w:val="00E57C15"/>
    <w:rsid w:val="00E60252"/>
    <w:rsid w:val="00E6035D"/>
    <w:rsid w:val="00E60985"/>
    <w:rsid w:val="00E60A52"/>
    <w:rsid w:val="00E6100A"/>
    <w:rsid w:val="00E614FE"/>
    <w:rsid w:val="00E61919"/>
    <w:rsid w:val="00E62858"/>
    <w:rsid w:val="00E63126"/>
    <w:rsid w:val="00E63D75"/>
    <w:rsid w:val="00E642E3"/>
    <w:rsid w:val="00E64801"/>
    <w:rsid w:val="00E652AD"/>
    <w:rsid w:val="00E65894"/>
    <w:rsid w:val="00E65B1D"/>
    <w:rsid w:val="00E65F35"/>
    <w:rsid w:val="00E660C4"/>
    <w:rsid w:val="00E6662A"/>
    <w:rsid w:val="00E6735D"/>
    <w:rsid w:val="00E673AD"/>
    <w:rsid w:val="00E67AD7"/>
    <w:rsid w:val="00E706AE"/>
    <w:rsid w:val="00E70BFF"/>
    <w:rsid w:val="00E70C0A"/>
    <w:rsid w:val="00E71F3E"/>
    <w:rsid w:val="00E7209F"/>
    <w:rsid w:val="00E72501"/>
    <w:rsid w:val="00E72634"/>
    <w:rsid w:val="00E72733"/>
    <w:rsid w:val="00E73649"/>
    <w:rsid w:val="00E7421C"/>
    <w:rsid w:val="00E7462D"/>
    <w:rsid w:val="00E74917"/>
    <w:rsid w:val="00E74FE8"/>
    <w:rsid w:val="00E75253"/>
    <w:rsid w:val="00E75503"/>
    <w:rsid w:val="00E756B4"/>
    <w:rsid w:val="00E76600"/>
    <w:rsid w:val="00E76A88"/>
    <w:rsid w:val="00E76D6B"/>
    <w:rsid w:val="00E76E96"/>
    <w:rsid w:val="00E7795A"/>
    <w:rsid w:val="00E77BC2"/>
    <w:rsid w:val="00E77DFE"/>
    <w:rsid w:val="00E814B5"/>
    <w:rsid w:val="00E820B5"/>
    <w:rsid w:val="00E824DC"/>
    <w:rsid w:val="00E8296F"/>
    <w:rsid w:val="00E83B26"/>
    <w:rsid w:val="00E83B43"/>
    <w:rsid w:val="00E83BBF"/>
    <w:rsid w:val="00E84734"/>
    <w:rsid w:val="00E855C3"/>
    <w:rsid w:val="00E856E0"/>
    <w:rsid w:val="00E85B9E"/>
    <w:rsid w:val="00E86F95"/>
    <w:rsid w:val="00E87664"/>
    <w:rsid w:val="00E90ED2"/>
    <w:rsid w:val="00E9107B"/>
    <w:rsid w:val="00E913CD"/>
    <w:rsid w:val="00E9188B"/>
    <w:rsid w:val="00E9221F"/>
    <w:rsid w:val="00E92920"/>
    <w:rsid w:val="00E932D8"/>
    <w:rsid w:val="00E9361F"/>
    <w:rsid w:val="00E93CE1"/>
    <w:rsid w:val="00E948CD"/>
    <w:rsid w:val="00E95EC4"/>
    <w:rsid w:val="00E96192"/>
    <w:rsid w:val="00E96E8B"/>
    <w:rsid w:val="00E97041"/>
    <w:rsid w:val="00E972E1"/>
    <w:rsid w:val="00E97C33"/>
    <w:rsid w:val="00EA06B2"/>
    <w:rsid w:val="00EA1234"/>
    <w:rsid w:val="00EA16B9"/>
    <w:rsid w:val="00EA1A3B"/>
    <w:rsid w:val="00EA2101"/>
    <w:rsid w:val="00EA3CF8"/>
    <w:rsid w:val="00EA4713"/>
    <w:rsid w:val="00EA4890"/>
    <w:rsid w:val="00EA4CBC"/>
    <w:rsid w:val="00EA4FF2"/>
    <w:rsid w:val="00EA691F"/>
    <w:rsid w:val="00EA6C21"/>
    <w:rsid w:val="00EA742E"/>
    <w:rsid w:val="00EA7D64"/>
    <w:rsid w:val="00EB051F"/>
    <w:rsid w:val="00EB0528"/>
    <w:rsid w:val="00EB0A73"/>
    <w:rsid w:val="00EB0AC2"/>
    <w:rsid w:val="00EB100A"/>
    <w:rsid w:val="00EB10EC"/>
    <w:rsid w:val="00EB17ED"/>
    <w:rsid w:val="00EB1B12"/>
    <w:rsid w:val="00EB2633"/>
    <w:rsid w:val="00EB28BB"/>
    <w:rsid w:val="00EB2BFB"/>
    <w:rsid w:val="00EB2EC8"/>
    <w:rsid w:val="00EB50D0"/>
    <w:rsid w:val="00EB5794"/>
    <w:rsid w:val="00EB5CA3"/>
    <w:rsid w:val="00EB608A"/>
    <w:rsid w:val="00EB6498"/>
    <w:rsid w:val="00EB6B39"/>
    <w:rsid w:val="00EB7656"/>
    <w:rsid w:val="00EB7FF1"/>
    <w:rsid w:val="00EC093D"/>
    <w:rsid w:val="00EC0D49"/>
    <w:rsid w:val="00EC0F97"/>
    <w:rsid w:val="00EC11F9"/>
    <w:rsid w:val="00EC1517"/>
    <w:rsid w:val="00EC2147"/>
    <w:rsid w:val="00EC23DE"/>
    <w:rsid w:val="00EC2CD8"/>
    <w:rsid w:val="00EC3508"/>
    <w:rsid w:val="00EC3F4F"/>
    <w:rsid w:val="00EC3F7E"/>
    <w:rsid w:val="00EC4236"/>
    <w:rsid w:val="00EC49EC"/>
    <w:rsid w:val="00EC55B7"/>
    <w:rsid w:val="00EC5A3C"/>
    <w:rsid w:val="00EC5A81"/>
    <w:rsid w:val="00EC5AF1"/>
    <w:rsid w:val="00EC64B7"/>
    <w:rsid w:val="00EC6762"/>
    <w:rsid w:val="00EC6ED8"/>
    <w:rsid w:val="00EC798F"/>
    <w:rsid w:val="00EC7C4F"/>
    <w:rsid w:val="00ED0007"/>
    <w:rsid w:val="00ED10FB"/>
    <w:rsid w:val="00ED1251"/>
    <w:rsid w:val="00ED2728"/>
    <w:rsid w:val="00ED2C2A"/>
    <w:rsid w:val="00ED3A67"/>
    <w:rsid w:val="00ED3E46"/>
    <w:rsid w:val="00ED478F"/>
    <w:rsid w:val="00ED50F5"/>
    <w:rsid w:val="00ED5831"/>
    <w:rsid w:val="00ED5988"/>
    <w:rsid w:val="00ED5AE1"/>
    <w:rsid w:val="00ED656D"/>
    <w:rsid w:val="00ED66EA"/>
    <w:rsid w:val="00ED67B8"/>
    <w:rsid w:val="00ED6D1B"/>
    <w:rsid w:val="00ED7441"/>
    <w:rsid w:val="00ED75D5"/>
    <w:rsid w:val="00ED764F"/>
    <w:rsid w:val="00ED7FD1"/>
    <w:rsid w:val="00EE0172"/>
    <w:rsid w:val="00EE06EB"/>
    <w:rsid w:val="00EE0ADA"/>
    <w:rsid w:val="00EE1529"/>
    <w:rsid w:val="00EE2275"/>
    <w:rsid w:val="00EE2EEA"/>
    <w:rsid w:val="00EE309E"/>
    <w:rsid w:val="00EE3B59"/>
    <w:rsid w:val="00EE41E4"/>
    <w:rsid w:val="00EE4C4C"/>
    <w:rsid w:val="00EE533D"/>
    <w:rsid w:val="00EE5AC6"/>
    <w:rsid w:val="00EE5F83"/>
    <w:rsid w:val="00EE6332"/>
    <w:rsid w:val="00EE671E"/>
    <w:rsid w:val="00EE74DD"/>
    <w:rsid w:val="00EE7802"/>
    <w:rsid w:val="00EE7DCB"/>
    <w:rsid w:val="00EF042F"/>
    <w:rsid w:val="00EF0B3D"/>
    <w:rsid w:val="00EF296D"/>
    <w:rsid w:val="00EF2DFB"/>
    <w:rsid w:val="00EF31B0"/>
    <w:rsid w:val="00EF37CB"/>
    <w:rsid w:val="00EF384F"/>
    <w:rsid w:val="00EF3C9F"/>
    <w:rsid w:val="00EF3DC7"/>
    <w:rsid w:val="00EF4695"/>
    <w:rsid w:val="00EF4B45"/>
    <w:rsid w:val="00EF5B29"/>
    <w:rsid w:val="00EF600E"/>
    <w:rsid w:val="00EF626E"/>
    <w:rsid w:val="00EF6726"/>
    <w:rsid w:val="00EF6FC3"/>
    <w:rsid w:val="00EF7CB5"/>
    <w:rsid w:val="00F006F7"/>
    <w:rsid w:val="00F01159"/>
    <w:rsid w:val="00F01B1D"/>
    <w:rsid w:val="00F02CB2"/>
    <w:rsid w:val="00F02FFE"/>
    <w:rsid w:val="00F031B8"/>
    <w:rsid w:val="00F0385E"/>
    <w:rsid w:val="00F04503"/>
    <w:rsid w:val="00F045A6"/>
    <w:rsid w:val="00F0500E"/>
    <w:rsid w:val="00F050E7"/>
    <w:rsid w:val="00F053C2"/>
    <w:rsid w:val="00F05D8D"/>
    <w:rsid w:val="00F05E84"/>
    <w:rsid w:val="00F066C2"/>
    <w:rsid w:val="00F066CA"/>
    <w:rsid w:val="00F069D9"/>
    <w:rsid w:val="00F07737"/>
    <w:rsid w:val="00F077CB"/>
    <w:rsid w:val="00F07B2F"/>
    <w:rsid w:val="00F104DC"/>
    <w:rsid w:val="00F10CDA"/>
    <w:rsid w:val="00F10D47"/>
    <w:rsid w:val="00F11427"/>
    <w:rsid w:val="00F12A33"/>
    <w:rsid w:val="00F12A76"/>
    <w:rsid w:val="00F137BC"/>
    <w:rsid w:val="00F1391F"/>
    <w:rsid w:val="00F13B7C"/>
    <w:rsid w:val="00F13C1C"/>
    <w:rsid w:val="00F145EF"/>
    <w:rsid w:val="00F145F6"/>
    <w:rsid w:val="00F1478C"/>
    <w:rsid w:val="00F14B4F"/>
    <w:rsid w:val="00F14BCA"/>
    <w:rsid w:val="00F14CD4"/>
    <w:rsid w:val="00F15448"/>
    <w:rsid w:val="00F15525"/>
    <w:rsid w:val="00F15874"/>
    <w:rsid w:val="00F15B95"/>
    <w:rsid w:val="00F15C78"/>
    <w:rsid w:val="00F15F1C"/>
    <w:rsid w:val="00F16148"/>
    <w:rsid w:val="00F165C3"/>
    <w:rsid w:val="00F16A4A"/>
    <w:rsid w:val="00F16ADA"/>
    <w:rsid w:val="00F16C58"/>
    <w:rsid w:val="00F1710C"/>
    <w:rsid w:val="00F175DB"/>
    <w:rsid w:val="00F17D49"/>
    <w:rsid w:val="00F17F52"/>
    <w:rsid w:val="00F204F9"/>
    <w:rsid w:val="00F20761"/>
    <w:rsid w:val="00F213CB"/>
    <w:rsid w:val="00F21A90"/>
    <w:rsid w:val="00F21B33"/>
    <w:rsid w:val="00F22566"/>
    <w:rsid w:val="00F22DC9"/>
    <w:rsid w:val="00F22E59"/>
    <w:rsid w:val="00F231C9"/>
    <w:rsid w:val="00F23CD4"/>
    <w:rsid w:val="00F23DF2"/>
    <w:rsid w:val="00F246AD"/>
    <w:rsid w:val="00F247FB"/>
    <w:rsid w:val="00F24FA3"/>
    <w:rsid w:val="00F25057"/>
    <w:rsid w:val="00F25482"/>
    <w:rsid w:val="00F25791"/>
    <w:rsid w:val="00F259D7"/>
    <w:rsid w:val="00F25C76"/>
    <w:rsid w:val="00F26053"/>
    <w:rsid w:val="00F260CC"/>
    <w:rsid w:val="00F26C57"/>
    <w:rsid w:val="00F279A3"/>
    <w:rsid w:val="00F30122"/>
    <w:rsid w:val="00F30157"/>
    <w:rsid w:val="00F30A2F"/>
    <w:rsid w:val="00F30FFF"/>
    <w:rsid w:val="00F319E6"/>
    <w:rsid w:val="00F3215B"/>
    <w:rsid w:val="00F32BD2"/>
    <w:rsid w:val="00F32E42"/>
    <w:rsid w:val="00F33BAA"/>
    <w:rsid w:val="00F355EF"/>
    <w:rsid w:val="00F356B7"/>
    <w:rsid w:val="00F363FB"/>
    <w:rsid w:val="00F36BD6"/>
    <w:rsid w:val="00F36E0E"/>
    <w:rsid w:val="00F36FE2"/>
    <w:rsid w:val="00F3734E"/>
    <w:rsid w:val="00F37999"/>
    <w:rsid w:val="00F40031"/>
    <w:rsid w:val="00F4091B"/>
    <w:rsid w:val="00F40946"/>
    <w:rsid w:val="00F40AAB"/>
    <w:rsid w:val="00F40F8F"/>
    <w:rsid w:val="00F41224"/>
    <w:rsid w:val="00F413D4"/>
    <w:rsid w:val="00F415DB"/>
    <w:rsid w:val="00F41E78"/>
    <w:rsid w:val="00F43BAE"/>
    <w:rsid w:val="00F4436D"/>
    <w:rsid w:val="00F4441B"/>
    <w:rsid w:val="00F44D73"/>
    <w:rsid w:val="00F44E52"/>
    <w:rsid w:val="00F4559A"/>
    <w:rsid w:val="00F46495"/>
    <w:rsid w:val="00F47079"/>
    <w:rsid w:val="00F475C2"/>
    <w:rsid w:val="00F504B7"/>
    <w:rsid w:val="00F516ED"/>
    <w:rsid w:val="00F520FB"/>
    <w:rsid w:val="00F52803"/>
    <w:rsid w:val="00F52944"/>
    <w:rsid w:val="00F529F9"/>
    <w:rsid w:val="00F52ADD"/>
    <w:rsid w:val="00F5313E"/>
    <w:rsid w:val="00F53686"/>
    <w:rsid w:val="00F5387B"/>
    <w:rsid w:val="00F54268"/>
    <w:rsid w:val="00F5452D"/>
    <w:rsid w:val="00F55B13"/>
    <w:rsid w:val="00F55B96"/>
    <w:rsid w:val="00F55FE8"/>
    <w:rsid w:val="00F56953"/>
    <w:rsid w:val="00F56C5D"/>
    <w:rsid w:val="00F57777"/>
    <w:rsid w:val="00F57CD5"/>
    <w:rsid w:val="00F60C42"/>
    <w:rsid w:val="00F60DB3"/>
    <w:rsid w:val="00F613B0"/>
    <w:rsid w:val="00F6145D"/>
    <w:rsid w:val="00F6149E"/>
    <w:rsid w:val="00F62677"/>
    <w:rsid w:val="00F62787"/>
    <w:rsid w:val="00F62E9E"/>
    <w:rsid w:val="00F6468E"/>
    <w:rsid w:val="00F65D63"/>
    <w:rsid w:val="00F66127"/>
    <w:rsid w:val="00F661D5"/>
    <w:rsid w:val="00F664A0"/>
    <w:rsid w:val="00F6654C"/>
    <w:rsid w:val="00F66C82"/>
    <w:rsid w:val="00F67398"/>
    <w:rsid w:val="00F678E8"/>
    <w:rsid w:val="00F67995"/>
    <w:rsid w:val="00F67BAA"/>
    <w:rsid w:val="00F713EE"/>
    <w:rsid w:val="00F71AA8"/>
    <w:rsid w:val="00F723FE"/>
    <w:rsid w:val="00F7245E"/>
    <w:rsid w:val="00F72B2F"/>
    <w:rsid w:val="00F72F35"/>
    <w:rsid w:val="00F736D8"/>
    <w:rsid w:val="00F741D9"/>
    <w:rsid w:val="00F746DC"/>
    <w:rsid w:val="00F74916"/>
    <w:rsid w:val="00F74BA1"/>
    <w:rsid w:val="00F75124"/>
    <w:rsid w:val="00F75B5C"/>
    <w:rsid w:val="00F75F09"/>
    <w:rsid w:val="00F7605F"/>
    <w:rsid w:val="00F766F3"/>
    <w:rsid w:val="00F76CCA"/>
    <w:rsid w:val="00F7709D"/>
    <w:rsid w:val="00F7758C"/>
    <w:rsid w:val="00F77909"/>
    <w:rsid w:val="00F779BE"/>
    <w:rsid w:val="00F80221"/>
    <w:rsid w:val="00F808D3"/>
    <w:rsid w:val="00F81C1D"/>
    <w:rsid w:val="00F81ED0"/>
    <w:rsid w:val="00F832D8"/>
    <w:rsid w:val="00F83C29"/>
    <w:rsid w:val="00F84347"/>
    <w:rsid w:val="00F8438E"/>
    <w:rsid w:val="00F8505F"/>
    <w:rsid w:val="00F865AB"/>
    <w:rsid w:val="00F86DC5"/>
    <w:rsid w:val="00F876EB"/>
    <w:rsid w:val="00F8776B"/>
    <w:rsid w:val="00F877DD"/>
    <w:rsid w:val="00F87ED1"/>
    <w:rsid w:val="00F91074"/>
    <w:rsid w:val="00F9140B"/>
    <w:rsid w:val="00F91534"/>
    <w:rsid w:val="00F91669"/>
    <w:rsid w:val="00F924FA"/>
    <w:rsid w:val="00F926D0"/>
    <w:rsid w:val="00F93604"/>
    <w:rsid w:val="00F936AF"/>
    <w:rsid w:val="00F93C68"/>
    <w:rsid w:val="00F940C1"/>
    <w:rsid w:val="00F94350"/>
    <w:rsid w:val="00F94397"/>
    <w:rsid w:val="00F94EEA"/>
    <w:rsid w:val="00F95023"/>
    <w:rsid w:val="00F952CE"/>
    <w:rsid w:val="00F9557C"/>
    <w:rsid w:val="00F95B7B"/>
    <w:rsid w:val="00F95BAE"/>
    <w:rsid w:val="00F95DFF"/>
    <w:rsid w:val="00F95E0A"/>
    <w:rsid w:val="00F964AA"/>
    <w:rsid w:val="00F9657D"/>
    <w:rsid w:val="00F96977"/>
    <w:rsid w:val="00FA0083"/>
    <w:rsid w:val="00FA082B"/>
    <w:rsid w:val="00FA0E31"/>
    <w:rsid w:val="00FA1B53"/>
    <w:rsid w:val="00FA385D"/>
    <w:rsid w:val="00FA4AF2"/>
    <w:rsid w:val="00FA579D"/>
    <w:rsid w:val="00FA5F22"/>
    <w:rsid w:val="00FA6C08"/>
    <w:rsid w:val="00FB05C0"/>
    <w:rsid w:val="00FB0633"/>
    <w:rsid w:val="00FB1F73"/>
    <w:rsid w:val="00FB4135"/>
    <w:rsid w:val="00FB4354"/>
    <w:rsid w:val="00FB4CBF"/>
    <w:rsid w:val="00FB4DE7"/>
    <w:rsid w:val="00FB4E9E"/>
    <w:rsid w:val="00FB50E7"/>
    <w:rsid w:val="00FB52E2"/>
    <w:rsid w:val="00FB6953"/>
    <w:rsid w:val="00FB6A6F"/>
    <w:rsid w:val="00FB6D1C"/>
    <w:rsid w:val="00FB745E"/>
    <w:rsid w:val="00FB79DE"/>
    <w:rsid w:val="00FB7A55"/>
    <w:rsid w:val="00FB7D20"/>
    <w:rsid w:val="00FB7F32"/>
    <w:rsid w:val="00FB7F93"/>
    <w:rsid w:val="00FC1479"/>
    <w:rsid w:val="00FC2509"/>
    <w:rsid w:val="00FC2998"/>
    <w:rsid w:val="00FC2A51"/>
    <w:rsid w:val="00FC30E8"/>
    <w:rsid w:val="00FC30F5"/>
    <w:rsid w:val="00FC33D1"/>
    <w:rsid w:val="00FC36F1"/>
    <w:rsid w:val="00FC3B70"/>
    <w:rsid w:val="00FC3BA9"/>
    <w:rsid w:val="00FC5263"/>
    <w:rsid w:val="00FC58B2"/>
    <w:rsid w:val="00FC5C5C"/>
    <w:rsid w:val="00FC6218"/>
    <w:rsid w:val="00FC64AB"/>
    <w:rsid w:val="00FC69EE"/>
    <w:rsid w:val="00FC7238"/>
    <w:rsid w:val="00FC759D"/>
    <w:rsid w:val="00FC79FF"/>
    <w:rsid w:val="00FC7D36"/>
    <w:rsid w:val="00FD0030"/>
    <w:rsid w:val="00FD068B"/>
    <w:rsid w:val="00FD0B90"/>
    <w:rsid w:val="00FD0DA2"/>
    <w:rsid w:val="00FD144D"/>
    <w:rsid w:val="00FD1979"/>
    <w:rsid w:val="00FD19C5"/>
    <w:rsid w:val="00FD1F66"/>
    <w:rsid w:val="00FD25CE"/>
    <w:rsid w:val="00FD2B8E"/>
    <w:rsid w:val="00FD2E52"/>
    <w:rsid w:val="00FD2EFA"/>
    <w:rsid w:val="00FD2F88"/>
    <w:rsid w:val="00FD32B8"/>
    <w:rsid w:val="00FD3875"/>
    <w:rsid w:val="00FD395C"/>
    <w:rsid w:val="00FD3B2A"/>
    <w:rsid w:val="00FD468C"/>
    <w:rsid w:val="00FD4797"/>
    <w:rsid w:val="00FD49B6"/>
    <w:rsid w:val="00FD4C15"/>
    <w:rsid w:val="00FD4DA9"/>
    <w:rsid w:val="00FD512A"/>
    <w:rsid w:val="00FD5136"/>
    <w:rsid w:val="00FD57BE"/>
    <w:rsid w:val="00FD5881"/>
    <w:rsid w:val="00FD611C"/>
    <w:rsid w:val="00FD63C1"/>
    <w:rsid w:val="00FD67D1"/>
    <w:rsid w:val="00FD69EB"/>
    <w:rsid w:val="00FD6BCF"/>
    <w:rsid w:val="00FD6CF0"/>
    <w:rsid w:val="00FD743B"/>
    <w:rsid w:val="00FE00C6"/>
    <w:rsid w:val="00FE0212"/>
    <w:rsid w:val="00FE077A"/>
    <w:rsid w:val="00FE09AA"/>
    <w:rsid w:val="00FE0CF3"/>
    <w:rsid w:val="00FE13B9"/>
    <w:rsid w:val="00FE14DD"/>
    <w:rsid w:val="00FE1A27"/>
    <w:rsid w:val="00FE1A8C"/>
    <w:rsid w:val="00FE1D07"/>
    <w:rsid w:val="00FE2035"/>
    <w:rsid w:val="00FE2A6B"/>
    <w:rsid w:val="00FE4D7B"/>
    <w:rsid w:val="00FE70F0"/>
    <w:rsid w:val="00FE7258"/>
    <w:rsid w:val="00FE7F25"/>
    <w:rsid w:val="00FE7F4B"/>
    <w:rsid w:val="00FE7FD3"/>
    <w:rsid w:val="00FF0286"/>
    <w:rsid w:val="00FF0484"/>
    <w:rsid w:val="00FF054F"/>
    <w:rsid w:val="00FF0589"/>
    <w:rsid w:val="00FF0819"/>
    <w:rsid w:val="00FF09EA"/>
    <w:rsid w:val="00FF0AAE"/>
    <w:rsid w:val="00FF14C9"/>
    <w:rsid w:val="00FF16F7"/>
    <w:rsid w:val="00FF1945"/>
    <w:rsid w:val="00FF1B66"/>
    <w:rsid w:val="00FF1BFC"/>
    <w:rsid w:val="00FF1CC5"/>
    <w:rsid w:val="00FF2ACF"/>
    <w:rsid w:val="00FF2B6B"/>
    <w:rsid w:val="00FF4DF6"/>
    <w:rsid w:val="00FF51D7"/>
    <w:rsid w:val="00FF526F"/>
    <w:rsid w:val="00FF5481"/>
    <w:rsid w:val="00FF5C94"/>
    <w:rsid w:val="00FF608B"/>
    <w:rsid w:val="00FF6984"/>
    <w:rsid w:val="00FF6E3E"/>
    <w:rsid w:val="00FF6E81"/>
    <w:rsid w:val="00FF71A1"/>
    <w:rsid w:val="00FF77BB"/>
    <w:rsid w:val="00FF7949"/>
    <w:rsid w:val="00FF7E15"/>
    <w:rsid w:val="00FF7E80"/>
    <w:rsid w:val="046823F7"/>
    <w:rsid w:val="0DB02D93"/>
    <w:rsid w:val="0E1A11E5"/>
    <w:rsid w:val="0F7F4B07"/>
    <w:rsid w:val="11981E23"/>
    <w:rsid w:val="127F35EB"/>
    <w:rsid w:val="13371015"/>
    <w:rsid w:val="13D949A1"/>
    <w:rsid w:val="151A108A"/>
    <w:rsid w:val="154D4B21"/>
    <w:rsid w:val="187C6E5E"/>
    <w:rsid w:val="1AB5117A"/>
    <w:rsid w:val="1C13427C"/>
    <w:rsid w:val="21D07DAF"/>
    <w:rsid w:val="22E93976"/>
    <w:rsid w:val="24757AAE"/>
    <w:rsid w:val="266A3CA8"/>
    <w:rsid w:val="2B6F5066"/>
    <w:rsid w:val="2E693D91"/>
    <w:rsid w:val="2EF31996"/>
    <w:rsid w:val="2FA84FEB"/>
    <w:rsid w:val="30146E83"/>
    <w:rsid w:val="3B2162F0"/>
    <w:rsid w:val="3BA5294F"/>
    <w:rsid w:val="40825948"/>
    <w:rsid w:val="40C42019"/>
    <w:rsid w:val="4C6A6D6A"/>
    <w:rsid w:val="4CFA088B"/>
    <w:rsid w:val="5327218D"/>
    <w:rsid w:val="54F817B5"/>
    <w:rsid w:val="565758FA"/>
    <w:rsid w:val="567414CA"/>
    <w:rsid w:val="588F01CB"/>
    <w:rsid w:val="59031DF6"/>
    <w:rsid w:val="5E821BEA"/>
    <w:rsid w:val="5EAC2F5F"/>
    <w:rsid w:val="5EAD1B28"/>
    <w:rsid w:val="5F651E35"/>
    <w:rsid w:val="5FD52E52"/>
    <w:rsid w:val="618C0098"/>
    <w:rsid w:val="630C05DD"/>
    <w:rsid w:val="63AB7127"/>
    <w:rsid w:val="6454745F"/>
    <w:rsid w:val="671031AF"/>
    <w:rsid w:val="6768200A"/>
    <w:rsid w:val="69026C71"/>
    <w:rsid w:val="69C956EA"/>
    <w:rsid w:val="704C5059"/>
    <w:rsid w:val="70E7549B"/>
    <w:rsid w:val="75F172F2"/>
    <w:rsid w:val="780B1507"/>
    <w:rsid w:val="78E21CDB"/>
    <w:rsid w:val="7A581D45"/>
    <w:rsid w:val="7AFB1439"/>
    <w:rsid w:val="7BF2395C"/>
    <w:rsid w:val="7CFB029A"/>
    <w:rsid w:val="7D2D3ACE"/>
    <w:rsid w:val="7D674BEC"/>
    <w:rsid w:val="7E870C5C"/>
    <w:rsid w:val="7EA70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4">
    <w:name w:val="heading 1"/>
    <w:basedOn w:val="1"/>
    <w:next w:val="1"/>
    <w:link w:val="55"/>
    <w:qFormat/>
    <w:uiPriority w:val="0"/>
    <w:pPr>
      <w:keepNext/>
      <w:keepLines/>
      <w:adjustRightInd w:val="0"/>
      <w:spacing w:before="900" w:after="700" w:line="600" w:lineRule="exact"/>
      <w:ind w:firstLine="566" w:firstLineChars="235"/>
      <w:jc w:val="center"/>
      <w:outlineLvl w:val="0"/>
    </w:pPr>
    <w:rPr>
      <w:rFonts w:ascii="Times New Roman" w:hAnsi="Times New Roman" w:eastAsia="汉仪大宋简" w:cs="Times New Roman"/>
      <w:kern w:val="0"/>
      <w:sz w:val="40"/>
      <w:szCs w:val="40"/>
    </w:rPr>
  </w:style>
  <w:style w:type="paragraph" w:styleId="5">
    <w:name w:val="heading 2"/>
    <w:basedOn w:val="1"/>
    <w:next w:val="1"/>
    <w:link w:val="56"/>
    <w:qFormat/>
    <w:uiPriority w:val="0"/>
    <w:pPr>
      <w:keepNext/>
      <w:keepLines/>
      <w:widowControl/>
      <w:adjustRightInd w:val="0"/>
      <w:snapToGrid w:val="0"/>
      <w:spacing w:beforeLines="50" w:afterLines="50" w:line="360" w:lineRule="auto"/>
      <w:ind w:firstLine="705" w:firstLineChars="235"/>
      <w:jc w:val="center"/>
      <w:outlineLvl w:val="1"/>
    </w:pPr>
    <w:rPr>
      <w:rFonts w:ascii="Times New Roman" w:hAnsi="Times New Roman" w:eastAsia="仿宋_GB2312" w:cs="Times New Roman"/>
      <w:kern w:val="0"/>
      <w:sz w:val="30"/>
      <w:szCs w:val="30"/>
    </w:rPr>
  </w:style>
  <w:style w:type="paragraph" w:styleId="6">
    <w:name w:val="heading 3"/>
    <w:basedOn w:val="1"/>
    <w:next w:val="1"/>
    <w:link w:val="57"/>
    <w:qFormat/>
    <w:uiPriority w:val="0"/>
    <w:pPr>
      <w:keepNext/>
      <w:keepLines/>
      <w:widowControl/>
      <w:adjustRightInd w:val="0"/>
      <w:spacing w:line="480" w:lineRule="auto"/>
      <w:ind w:firstLine="510" w:firstLineChars="235"/>
      <w:jc w:val="left"/>
      <w:outlineLvl w:val="2"/>
    </w:pPr>
    <w:rPr>
      <w:rFonts w:ascii="Arial" w:hAnsi="Arial" w:eastAsia="黑体" w:cs="Times New Roman"/>
      <w:color w:val="000000"/>
      <w:kern w:val="0"/>
      <w:sz w:val="26"/>
      <w:szCs w:val="26"/>
    </w:rPr>
  </w:style>
  <w:style w:type="paragraph" w:styleId="7">
    <w:name w:val="heading 4"/>
    <w:basedOn w:val="1"/>
    <w:next w:val="1"/>
    <w:link w:val="58"/>
    <w:qFormat/>
    <w:uiPriority w:val="0"/>
    <w:pPr>
      <w:keepNext/>
      <w:keepLines/>
      <w:tabs>
        <w:tab w:val="center" w:pos="2940"/>
        <w:tab w:val="right" w:pos="5670"/>
      </w:tabs>
      <w:adjustRightInd w:val="0"/>
      <w:spacing w:before="200" w:after="120" w:line="360" w:lineRule="auto"/>
      <w:ind w:firstLine="566" w:firstLineChars="235"/>
      <w:jc w:val="left"/>
      <w:outlineLvl w:val="3"/>
    </w:pPr>
    <w:rPr>
      <w:rFonts w:ascii="Times New Roman" w:hAnsi="Times New Roman" w:eastAsia="楷体_GB2312" w:cs="Times New Roman"/>
      <w:color w:val="000000"/>
      <w:kern w:val="20"/>
      <w:szCs w:val="20"/>
    </w:rPr>
  </w:style>
  <w:style w:type="paragraph" w:styleId="8">
    <w:name w:val="heading 5"/>
    <w:basedOn w:val="1"/>
    <w:next w:val="1"/>
    <w:link w:val="59"/>
    <w:qFormat/>
    <w:uiPriority w:val="0"/>
    <w:pPr>
      <w:keepNext/>
      <w:keepLines/>
      <w:topLinePunct/>
      <w:spacing w:line="360" w:lineRule="auto"/>
      <w:ind w:firstLine="425" w:firstLineChars="235"/>
      <w:jc w:val="left"/>
      <w:outlineLvl w:val="4"/>
    </w:pPr>
    <w:rPr>
      <w:rFonts w:ascii="宋体" w:hAnsi="宋体" w:cs="Times New Roman"/>
      <w:b/>
      <w:spacing w:val="-2"/>
      <w:kern w:val="21"/>
      <w:sz w:val="24"/>
      <w:szCs w:val="20"/>
    </w:rPr>
  </w:style>
  <w:style w:type="character" w:default="1" w:styleId="30">
    <w:name w:val="Default Paragraph Font"/>
    <w:semiHidden/>
    <w:unhideWhenUsed/>
    <w:qFormat/>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ind w:left="420" w:leftChars="200" w:firstLine="420"/>
    </w:pPr>
    <w:rPr>
      <w:sz w:val="30"/>
    </w:rPr>
  </w:style>
  <w:style w:type="paragraph" w:styleId="3">
    <w:name w:val="Body Text Indent"/>
    <w:basedOn w:val="1"/>
    <w:qFormat/>
    <w:uiPriority w:val="0"/>
    <w:pPr>
      <w:ind w:firstLine="632" w:firstLineChars="200"/>
    </w:pPr>
  </w:style>
  <w:style w:type="paragraph" w:styleId="9">
    <w:name w:val="caption"/>
    <w:basedOn w:val="1"/>
    <w:next w:val="1"/>
    <w:link w:val="83"/>
    <w:unhideWhenUsed/>
    <w:qFormat/>
    <w:uiPriority w:val="35"/>
    <w:pPr>
      <w:widowControl/>
      <w:adjustRightInd w:val="0"/>
      <w:snapToGrid w:val="0"/>
      <w:spacing w:after="200"/>
      <w:jc w:val="left"/>
    </w:pPr>
    <w:rPr>
      <w:rFonts w:ascii="Cambria" w:hAnsi="Cambria" w:eastAsia="黑体" w:cs="Times New Roman"/>
      <w:kern w:val="0"/>
      <w:sz w:val="20"/>
      <w:szCs w:val="20"/>
    </w:rPr>
  </w:style>
  <w:style w:type="paragraph" w:styleId="10">
    <w:name w:val="Document Map"/>
    <w:basedOn w:val="1"/>
    <w:link w:val="68"/>
    <w:qFormat/>
    <w:uiPriority w:val="0"/>
    <w:pPr>
      <w:spacing w:line="360" w:lineRule="auto"/>
      <w:ind w:firstLine="566" w:firstLineChars="235"/>
      <w:jc w:val="left"/>
    </w:pPr>
    <w:rPr>
      <w:rFonts w:ascii="宋体" w:hAnsi="Times New Roman" w:cs="Times New Roman"/>
      <w:sz w:val="18"/>
      <w:szCs w:val="18"/>
    </w:rPr>
  </w:style>
  <w:style w:type="paragraph" w:styleId="11">
    <w:name w:val="annotation text"/>
    <w:basedOn w:val="1"/>
    <w:link w:val="64"/>
    <w:unhideWhenUsed/>
    <w:qFormat/>
    <w:uiPriority w:val="0"/>
    <w:pPr>
      <w:spacing w:line="360" w:lineRule="auto"/>
      <w:ind w:firstLine="566" w:firstLineChars="235"/>
      <w:jc w:val="left"/>
    </w:pPr>
    <w:rPr>
      <w:rFonts w:ascii="Times New Roman" w:hAnsi="Times New Roman" w:cs="Times New Roman"/>
      <w:szCs w:val="24"/>
    </w:rPr>
  </w:style>
  <w:style w:type="paragraph" w:styleId="12">
    <w:name w:val="Body Text"/>
    <w:basedOn w:val="1"/>
    <w:link w:val="98"/>
    <w:qFormat/>
    <w:uiPriority w:val="0"/>
    <w:pPr>
      <w:spacing w:after="120"/>
    </w:pPr>
    <w:rPr>
      <w:rFonts w:ascii="等线" w:hAnsi="等线" w:eastAsia="等线" w:cs="Times New Roman"/>
    </w:rPr>
  </w:style>
  <w:style w:type="paragraph" w:styleId="13">
    <w:name w:val="toc 5"/>
    <w:basedOn w:val="1"/>
    <w:next w:val="1"/>
    <w:qFormat/>
    <w:uiPriority w:val="39"/>
    <w:pPr>
      <w:tabs>
        <w:tab w:val="right" w:leader="dot" w:pos="8296"/>
      </w:tabs>
      <w:spacing w:line="360" w:lineRule="auto"/>
      <w:ind w:left="1928" w:leftChars="354" w:hanging="1075" w:hangingChars="446"/>
      <w:jc w:val="left"/>
    </w:pPr>
    <w:rPr>
      <w:rFonts w:ascii="宋体" w:hAnsi="宋体" w:cs="Times New Roman"/>
      <w:b/>
      <w:kern w:val="0"/>
      <w:sz w:val="24"/>
      <w:szCs w:val="20"/>
    </w:rPr>
  </w:style>
  <w:style w:type="paragraph" w:styleId="14">
    <w:name w:val="toc 3"/>
    <w:basedOn w:val="1"/>
    <w:next w:val="1"/>
    <w:unhideWhenUsed/>
    <w:qFormat/>
    <w:uiPriority w:val="39"/>
    <w:pPr>
      <w:widowControl/>
      <w:spacing w:after="100" w:line="259" w:lineRule="auto"/>
      <w:ind w:left="440"/>
      <w:jc w:val="left"/>
    </w:pPr>
    <w:rPr>
      <w:rFonts w:ascii="等线" w:hAnsi="等线" w:eastAsia="等线" w:cs="Times New Roman"/>
      <w:kern w:val="0"/>
      <w:sz w:val="22"/>
    </w:rPr>
  </w:style>
  <w:style w:type="paragraph" w:styleId="15">
    <w:name w:val="Plain Text"/>
    <w:basedOn w:val="1"/>
    <w:link w:val="97"/>
    <w:qFormat/>
    <w:uiPriority w:val="99"/>
    <w:pPr>
      <w:spacing w:line="576" w:lineRule="exact"/>
    </w:pPr>
    <w:rPr>
      <w:rFonts w:ascii="宋体" w:hAnsi="Courier New" w:eastAsia="Times New Roman" w:cs="宋体"/>
      <w:sz w:val="32"/>
      <w:szCs w:val="21"/>
    </w:rPr>
  </w:style>
  <w:style w:type="paragraph" w:styleId="16">
    <w:name w:val="Date"/>
    <w:basedOn w:val="1"/>
    <w:next w:val="1"/>
    <w:link w:val="71"/>
    <w:qFormat/>
    <w:uiPriority w:val="0"/>
    <w:pPr>
      <w:spacing w:line="360" w:lineRule="auto"/>
      <w:ind w:left="100" w:leftChars="2500" w:firstLine="566" w:firstLineChars="235"/>
      <w:jc w:val="left"/>
    </w:pPr>
    <w:rPr>
      <w:rFonts w:ascii="Times New Roman" w:hAnsi="Times New Roman" w:cs="Times New Roman"/>
      <w:color w:val="000000"/>
      <w:sz w:val="24"/>
      <w:szCs w:val="24"/>
    </w:rPr>
  </w:style>
  <w:style w:type="paragraph" w:styleId="17">
    <w:name w:val="Balloon Text"/>
    <w:basedOn w:val="1"/>
    <w:link w:val="63"/>
    <w:qFormat/>
    <w:uiPriority w:val="0"/>
    <w:pPr>
      <w:spacing w:line="360" w:lineRule="auto"/>
      <w:ind w:firstLine="566" w:firstLineChars="235"/>
      <w:jc w:val="left"/>
    </w:pPr>
    <w:rPr>
      <w:rFonts w:ascii="Times New Roman" w:hAnsi="Times New Roman" w:cs="Times New Roman"/>
      <w:sz w:val="18"/>
      <w:szCs w:val="18"/>
    </w:rPr>
  </w:style>
  <w:style w:type="paragraph" w:styleId="18">
    <w:name w:val="footer"/>
    <w:basedOn w:val="1"/>
    <w:link w:val="61"/>
    <w:unhideWhenUsed/>
    <w:qFormat/>
    <w:uiPriority w:val="99"/>
    <w:pPr>
      <w:tabs>
        <w:tab w:val="center" w:pos="4153"/>
        <w:tab w:val="right" w:pos="8306"/>
      </w:tabs>
      <w:snapToGrid w:val="0"/>
      <w:jc w:val="left"/>
    </w:pPr>
    <w:rPr>
      <w:sz w:val="18"/>
      <w:szCs w:val="18"/>
    </w:rPr>
  </w:style>
  <w:style w:type="paragraph" w:styleId="19">
    <w:name w:val="header"/>
    <w:basedOn w:val="1"/>
    <w:link w:val="60"/>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296"/>
      </w:tabs>
      <w:spacing w:line="360" w:lineRule="auto"/>
      <w:ind w:left="420" w:leftChars="200"/>
      <w:jc w:val="left"/>
    </w:pPr>
    <w:rPr>
      <w:rFonts w:ascii="宋体" w:hAnsi="宋体" w:cs="Times New Roman"/>
      <w:b/>
      <w:color w:val="000000"/>
      <w:kern w:val="0"/>
      <w:sz w:val="24"/>
      <w:szCs w:val="20"/>
    </w:rPr>
  </w:style>
  <w:style w:type="paragraph" w:styleId="21">
    <w:name w:val="footnote text"/>
    <w:basedOn w:val="1"/>
    <w:link w:val="69"/>
    <w:qFormat/>
    <w:uiPriority w:val="0"/>
    <w:pPr>
      <w:snapToGrid w:val="0"/>
      <w:spacing w:line="360" w:lineRule="auto"/>
      <w:ind w:firstLine="566" w:firstLineChars="235"/>
      <w:jc w:val="left"/>
    </w:pPr>
    <w:rPr>
      <w:rFonts w:ascii="Times New Roman" w:hAnsi="Times New Roman" w:cs="Times New Roman"/>
      <w:color w:val="000000"/>
      <w:sz w:val="18"/>
      <w:szCs w:val="18"/>
    </w:rPr>
  </w:style>
  <w:style w:type="paragraph" w:styleId="22">
    <w:name w:val="toc 2"/>
    <w:basedOn w:val="1"/>
    <w:next w:val="1"/>
    <w:qFormat/>
    <w:uiPriority w:val="39"/>
    <w:pPr>
      <w:spacing w:line="360" w:lineRule="auto"/>
      <w:ind w:left="420" w:leftChars="200" w:firstLine="566" w:firstLineChars="235"/>
      <w:jc w:val="left"/>
    </w:pPr>
    <w:rPr>
      <w:rFonts w:ascii="宋体" w:hAnsi="宋体" w:cs="Times New Roman"/>
      <w:b/>
      <w:kern w:val="0"/>
      <w:sz w:val="24"/>
      <w:szCs w:val="20"/>
    </w:rPr>
  </w:style>
  <w:style w:type="paragraph" w:styleId="23">
    <w:name w:val="HTML Preformatted"/>
    <w:basedOn w:val="1"/>
    <w:link w:val="8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24">
    <w:name w:val="Normal (Web)"/>
    <w:basedOn w:val="1"/>
    <w:qFormat/>
    <w:uiPriority w:val="99"/>
    <w:pPr>
      <w:widowControl/>
      <w:spacing w:before="100" w:beforeAutospacing="1" w:after="100" w:afterAutospacing="1" w:line="384" w:lineRule="auto"/>
      <w:ind w:firstLine="566" w:firstLineChars="235"/>
      <w:jc w:val="left"/>
    </w:pPr>
    <w:rPr>
      <w:rFonts w:ascii="Arial Unicode MS" w:hAnsi="Arial Unicode MS" w:eastAsia="Arial Unicode MS" w:cs="Arial Unicode MS"/>
      <w:b/>
      <w:color w:val="000000"/>
      <w:kern w:val="0"/>
      <w:sz w:val="24"/>
      <w:szCs w:val="21"/>
    </w:rPr>
  </w:style>
  <w:style w:type="paragraph" w:styleId="25">
    <w:name w:val="Title"/>
    <w:basedOn w:val="1"/>
    <w:next w:val="1"/>
    <w:link w:val="100"/>
    <w:qFormat/>
    <w:uiPriority w:val="10"/>
    <w:pPr>
      <w:spacing w:beforeLines="50" w:afterLines="50" w:line="360" w:lineRule="auto"/>
      <w:ind w:firstLine="200" w:firstLineChars="200"/>
      <w:contextualSpacing/>
      <w:jc w:val="center"/>
      <w:outlineLvl w:val="0"/>
    </w:pPr>
    <w:rPr>
      <w:rFonts w:ascii="Calibri Light" w:hAnsi="Calibri Light" w:cs="Times New Roman" w:eastAsiaTheme="minorEastAsia"/>
      <w:b/>
      <w:bCs/>
      <w:sz w:val="32"/>
      <w:szCs w:val="32"/>
    </w:rPr>
  </w:style>
  <w:style w:type="paragraph" w:styleId="26">
    <w:name w:val="annotation subject"/>
    <w:basedOn w:val="11"/>
    <w:next w:val="11"/>
    <w:link w:val="66"/>
    <w:unhideWhenUsed/>
    <w:qFormat/>
    <w:uiPriority w:val="0"/>
    <w:rPr>
      <w:bCs/>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spacing w:line="360" w:lineRule="auto"/>
      <w:ind w:firstLine="566" w:firstLineChars="235"/>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basedOn w:val="30"/>
    <w:unhideWhenUsed/>
    <w:qFormat/>
    <w:uiPriority w:val="99"/>
    <w:rPr>
      <w:color w:val="800080"/>
      <w:u w:val="single"/>
    </w:rPr>
  </w:style>
  <w:style w:type="character" w:styleId="34">
    <w:name w:val="Emphasis"/>
    <w:qFormat/>
    <w:uiPriority w:val="20"/>
    <w:rPr>
      <w:i/>
      <w:iCs/>
    </w:rPr>
  </w:style>
  <w:style w:type="character" w:styleId="35">
    <w:name w:val="Hyperlink"/>
    <w:qFormat/>
    <w:uiPriority w:val="99"/>
    <w:rPr>
      <w:color w:val="0000FF"/>
      <w:u w:val="single"/>
    </w:rPr>
  </w:style>
  <w:style w:type="character" w:styleId="36">
    <w:name w:val="annotation reference"/>
    <w:unhideWhenUsed/>
    <w:qFormat/>
    <w:uiPriority w:val="0"/>
    <w:rPr>
      <w:sz w:val="21"/>
      <w:szCs w:val="21"/>
    </w:rPr>
  </w:style>
  <w:style w:type="character" w:styleId="37">
    <w:name w:val="footnote reference"/>
    <w:qFormat/>
    <w:uiPriority w:val="0"/>
    <w:rPr>
      <w:vertAlign w:val="superscript"/>
    </w:rPr>
  </w:style>
  <w:style w:type="paragraph" w:customStyle="1" w:styleId="38">
    <w:name w:val="Char Char Char Char Char Char Char"/>
    <w:basedOn w:val="1"/>
    <w:qFormat/>
    <w:uiPriority w:val="0"/>
    <w:pPr>
      <w:widowControl/>
      <w:spacing w:after="160" w:line="240" w:lineRule="exact"/>
      <w:ind w:firstLine="566" w:firstLineChars="235"/>
      <w:jc w:val="left"/>
    </w:pPr>
    <w:rPr>
      <w:rFonts w:ascii="Arial" w:hAnsi="Arial" w:eastAsia="Times New Roman" w:cs="Verdana"/>
      <w:kern w:val="0"/>
      <w:sz w:val="24"/>
      <w:szCs w:val="20"/>
      <w:lang w:eastAsia="en-US"/>
    </w:rPr>
  </w:style>
  <w:style w:type="paragraph" w:customStyle="1" w:styleId="39">
    <w:name w:val="表题"/>
    <w:qFormat/>
    <w:uiPriority w:val="0"/>
    <w:pPr>
      <w:widowControl w:val="0"/>
      <w:adjustRightInd w:val="0"/>
      <w:spacing w:before="260" w:after="60"/>
      <w:jc w:val="center"/>
    </w:pPr>
    <w:rPr>
      <w:rFonts w:ascii="Times New Roman" w:hAnsi="Times New Roman" w:eastAsia="黑体" w:cs="Times New Roman"/>
      <w:kern w:val="16"/>
      <w:sz w:val="21"/>
      <w:szCs w:val="21"/>
      <w:lang w:val="en-US" w:eastAsia="zh-CN" w:bidi="ar-SA"/>
    </w:rPr>
  </w:style>
  <w:style w:type="paragraph" w:customStyle="1" w:styleId="40">
    <w:name w:val="表文字"/>
    <w:qFormat/>
    <w:uiPriority w:val="0"/>
    <w:pPr>
      <w:widowControl w:val="0"/>
      <w:topLinePunct/>
      <w:adjustRightInd w:val="0"/>
      <w:snapToGrid w:val="0"/>
      <w:spacing w:line="270" w:lineRule="exact"/>
      <w:jc w:val="both"/>
    </w:pPr>
    <w:rPr>
      <w:rFonts w:ascii="Times New Roman" w:hAnsi="Times New Roman" w:eastAsia="宋体" w:cs="Times New Roman"/>
      <w:kern w:val="18"/>
      <w:sz w:val="18"/>
      <w:szCs w:val="18"/>
      <w:lang w:val="en-US" w:eastAsia="zh-CN" w:bidi="ar-SA"/>
    </w:rPr>
  </w:style>
  <w:style w:type="paragraph" w:customStyle="1" w:styleId="41">
    <w:name w:val="表注"/>
    <w:next w:val="1"/>
    <w:qFormat/>
    <w:uiPriority w:val="0"/>
    <w:pPr>
      <w:adjustRightInd w:val="0"/>
    </w:pPr>
    <w:rPr>
      <w:rFonts w:ascii="Times New Roman" w:hAnsi="Times New Roman" w:eastAsia="宋体" w:cs="Times New Roman"/>
      <w:kern w:val="16"/>
      <w:sz w:val="18"/>
      <w:szCs w:val="18"/>
      <w:lang w:val="en-US" w:eastAsia="zh-CN" w:bidi="ar-SA"/>
    </w:rPr>
  </w:style>
  <w:style w:type="paragraph" w:customStyle="1" w:styleId="42">
    <w:name w:val="图题"/>
    <w:qFormat/>
    <w:uiPriority w:val="0"/>
    <w:pPr>
      <w:widowControl w:val="0"/>
      <w:adjustRightInd w:val="0"/>
      <w:spacing w:before="80" w:after="320"/>
      <w:jc w:val="center"/>
    </w:pPr>
    <w:rPr>
      <w:rFonts w:ascii="Arial" w:hAnsi="Arial" w:eastAsia="黑体" w:cs="Times New Roman"/>
      <w:kern w:val="16"/>
      <w:sz w:val="22"/>
      <w:szCs w:val="22"/>
      <w:lang w:val="en-US" w:eastAsia="zh-CN" w:bidi="ar-SA"/>
    </w:rPr>
  </w:style>
  <w:style w:type="paragraph" w:customStyle="1" w:styleId="43">
    <w:name w:val="列出段落1"/>
    <w:basedOn w:val="1"/>
    <w:link w:val="77"/>
    <w:qFormat/>
    <w:uiPriority w:val="34"/>
    <w:pPr>
      <w:spacing w:line="360" w:lineRule="auto"/>
      <w:ind w:firstLine="420" w:firstLineChars="200"/>
      <w:jc w:val="left"/>
    </w:pPr>
    <w:rPr>
      <w:rFonts w:cs="Times New Roman"/>
      <w:b/>
      <w:kern w:val="0"/>
      <w:sz w:val="24"/>
    </w:rPr>
  </w:style>
  <w:style w:type="paragraph" w:customStyle="1" w:styleId="44">
    <w:name w:val="Normal+2"/>
    <w:basedOn w:val="1"/>
    <w:next w:val="1"/>
    <w:qFormat/>
    <w:uiPriority w:val="99"/>
    <w:pPr>
      <w:autoSpaceDE w:val="0"/>
      <w:autoSpaceDN w:val="0"/>
      <w:adjustRightInd w:val="0"/>
      <w:spacing w:line="360" w:lineRule="auto"/>
      <w:ind w:firstLine="566" w:firstLineChars="235"/>
      <w:jc w:val="left"/>
    </w:pPr>
    <w:rPr>
      <w:rFonts w:ascii="宋体" w:hAnsi="宋体" w:cs="Times New Roman"/>
      <w:b/>
      <w:kern w:val="0"/>
      <w:sz w:val="24"/>
      <w:szCs w:val="20"/>
    </w:rPr>
  </w:style>
  <w:style w:type="paragraph" w:customStyle="1" w:styleId="45">
    <w:name w:val="Char"/>
    <w:basedOn w:val="1"/>
    <w:qFormat/>
    <w:uiPriority w:val="0"/>
    <w:pPr>
      <w:spacing w:line="360" w:lineRule="auto"/>
      <w:ind w:firstLine="566" w:firstLineChars="235"/>
      <w:jc w:val="left"/>
    </w:pPr>
    <w:rPr>
      <w:rFonts w:ascii="Tahoma" w:hAnsi="Tahoma" w:cs="Times New Roman"/>
      <w:b/>
      <w:kern w:val="0"/>
      <w:sz w:val="24"/>
      <w:szCs w:val="20"/>
    </w:rPr>
  </w:style>
  <w:style w:type="paragraph" w:customStyle="1" w:styleId="46">
    <w:name w:val="列出段落11"/>
    <w:basedOn w:val="1"/>
    <w:qFormat/>
    <w:uiPriority w:val="34"/>
    <w:pPr>
      <w:spacing w:line="360" w:lineRule="auto"/>
      <w:ind w:firstLine="420" w:firstLineChars="200"/>
      <w:jc w:val="left"/>
    </w:pPr>
    <w:rPr>
      <w:b/>
      <w:kern w:val="0"/>
      <w:sz w:val="24"/>
    </w:rPr>
  </w:style>
  <w:style w:type="paragraph" w:customStyle="1" w:styleId="4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48">
    <w:name w:val="列出段落2"/>
    <w:basedOn w:val="1"/>
    <w:qFormat/>
    <w:uiPriority w:val="0"/>
    <w:pPr>
      <w:spacing w:line="360" w:lineRule="auto"/>
      <w:ind w:firstLine="420" w:firstLineChars="200"/>
      <w:jc w:val="left"/>
    </w:pPr>
    <w:rPr>
      <w:rFonts w:ascii="宋体" w:hAnsi="宋体" w:cs="Times New Roman"/>
      <w:b/>
      <w:color w:val="000000"/>
      <w:kern w:val="0"/>
      <w:sz w:val="24"/>
      <w:szCs w:val="20"/>
    </w:rPr>
  </w:style>
  <w:style w:type="paragraph" w:customStyle="1" w:styleId="49">
    <w:name w:val="TOC 标题1"/>
    <w:basedOn w:val="4"/>
    <w:next w:val="1"/>
    <w:unhideWhenUsed/>
    <w:qFormat/>
    <w:uiPriority w:val="39"/>
    <w:pPr>
      <w:adjustRightInd/>
      <w:spacing w:before="340" w:after="330" w:line="578" w:lineRule="auto"/>
      <w:jc w:val="both"/>
      <w:outlineLvl w:val="9"/>
    </w:pPr>
    <w:rPr>
      <w:rFonts w:eastAsia="宋体"/>
      <w:b/>
      <w:bCs/>
      <w:kern w:val="44"/>
      <w:sz w:val="44"/>
      <w:szCs w:val="44"/>
    </w:rPr>
  </w:style>
  <w:style w:type="paragraph" w:customStyle="1" w:styleId="50">
    <w:name w:val="条目"/>
    <w:basedOn w:val="43"/>
    <w:link w:val="78"/>
    <w:qFormat/>
    <w:uiPriority w:val="0"/>
    <w:pPr>
      <w:widowControl/>
      <w:tabs>
        <w:tab w:val="left" w:pos="426"/>
        <w:tab w:val="left" w:pos="1418"/>
      </w:tabs>
      <w:ind w:firstLine="709" w:firstLineChars="0"/>
      <w:jc w:val="both"/>
    </w:pPr>
    <w:rPr>
      <w:rFonts w:ascii="仿宋_GB2312" w:eastAsia="仿宋_GB2312" w:cs="宋体"/>
      <w:b w:val="0"/>
      <w:color w:val="000000"/>
      <w:kern w:val="2"/>
      <w:sz w:val="32"/>
      <w:szCs w:val="32"/>
    </w:rPr>
  </w:style>
  <w:style w:type="paragraph" w:customStyle="1" w:styleId="51">
    <w:name w:val="正文1"/>
    <w:basedOn w:val="1"/>
    <w:link w:val="79"/>
    <w:qFormat/>
    <w:uiPriority w:val="0"/>
    <w:pPr>
      <w:spacing w:line="360" w:lineRule="auto"/>
      <w:ind w:firstLine="640" w:firstLineChars="200"/>
    </w:pPr>
    <w:rPr>
      <w:rFonts w:ascii="Times New Roman" w:hAnsi="Times New Roman" w:eastAsia="仿宋" w:cs="Times New Roman"/>
      <w:sz w:val="32"/>
      <w:szCs w:val="32"/>
    </w:rPr>
  </w:style>
  <w:style w:type="paragraph" w:customStyle="1" w:styleId="52">
    <w:name w:val="正文111"/>
    <w:basedOn w:val="43"/>
    <w:link w:val="80"/>
    <w:qFormat/>
    <w:uiPriority w:val="0"/>
    <w:pPr>
      <w:widowControl/>
      <w:numPr>
        <w:ilvl w:val="0"/>
        <w:numId w:val="1"/>
      </w:numPr>
      <w:tabs>
        <w:tab w:val="left" w:pos="426"/>
        <w:tab w:val="left" w:pos="1418"/>
      </w:tabs>
      <w:ind w:firstLine="0" w:firstLineChars="0"/>
      <w:jc w:val="both"/>
    </w:pPr>
    <w:rPr>
      <w:rFonts w:ascii="仿宋_GB2312" w:eastAsia="仿宋_GB2312" w:cs="宋体"/>
      <w:b w:val="0"/>
      <w:color w:val="000000"/>
      <w:kern w:val="2"/>
      <w:sz w:val="32"/>
      <w:szCs w:val="32"/>
    </w:rPr>
  </w:style>
  <w:style w:type="paragraph" w:customStyle="1" w:styleId="53">
    <w:name w:val="666"/>
    <w:basedOn w:val="52"/>
    <w:link w:val="81"/>
    <w:qFormat/>
    <w:uiPriority w:val="0"/>
  </w:style>
  <w:style w:type="paragraph" w:customStyle="1" w:styleId="54">
    <w:name w:val="题注33"/>
    <w:basedOn w:val="9"/>
    <w:link w:val="84"/>
    <w:qFormat/>
    <w:uiPriority w:val="0"/>
    <w:pPr>
      <w:keepNext/>
      <w:spacing w:after="60"/>
      <w:jc w:val="center"/>
    </w:pPr>
    <w:rPr>
      <w:rFonts w:ascii="Times New Roman" w:hAnsi="Times New Roman" w:eastAsia="仿宋"/>
      <w:sz w:val="30"/>
      <w:szCs w:val="30"/>
    </w:rPr>
  </w:style>
  <w:style w:type="character" w:customStyle="1" w:styleId="55">
    <w:name w:val="标题 1 字符"/>
    <w:basedOn w:val="30"/>
    <w:link w:val="4"/>
    <w:qFormat/>
    <w:uiPriority w:val="0"/>
    <w:rPr>
      <w:rFonts w:ascii="Times New Roman" w:hAnsi="Times New Roman" w:eastAsia="汉仪大宋简" w:cs="Times New Roman"/>
      <w:kern w:val="0"/>
      <w:sz w:val="40"/>
      <w:szCs w:val="40"/>
    </w:rPr>
  </w:style>
  <w:style w:type="character" w:customStyle="1" w:styleId="56">
    <w:name w:val="标题 2 字符"/>
    <w:basedOn w:val="30"/>
    <w:link w:val="5"/>
    <w:qFormat/>
    <w:uiPriority w:val="0"/>
    <w:rPr>
      <w:rFonts w:ascii="Times New Roman" w:hAnsi="Times New Roman" w:eastAsia="仿宋_GB2312" w:cs="Times New Roman"/>
      <w:kern w:val="0"/>
      <w:sz w:val="30"/>
      <w:szCs w:val="30"/>
    </w:rPr>
  </w:style>
  <w:style w:type="character" w:customStyle="1" w:styleId="57">
    <w:name w:val="标题 3 字符"/>
    <w:basedOn w:val="30"/>
    <w:link w:val="6"/>
    <w:qFormat/>
    <w:uiPriority w:val="0"/>
    <w:rPr>
      <w:rFonts w:ascii="Arial" w:hAnsi="Arial" w:eastAsia="黑体" w:cs="Times New Roman"/>
      <w:color w:val="000000"/>
      <w:kern w:val="0"/>
      <w:sz w:val="26"/>
      <w:szCs w:val="26"/>
    </w:rPr>
  </w:style>
  <w:style w:type="character" w:customStyle="1" w:styleId="58">
    <w:name w:val="标题 4 字符"/>
    <w:basedOn w:val="30"/>
    <w:link w:val="7"/>
    <w:qFormat/>
    <w:uiPriority w:val="0"/>
    <w:rPr>
      <w:rFonts w:ascii="Times New Roman" w:hAnsi="Times New Roman" w:eastAsia="楷体_GB2312" w:cs="Times New Roman"/>
      <w:color w:val="000000"/>
      <w:kern w:val="20"/>
      <w:szCs w:val="20"/>
    </w:rPr>
  </w:style>
  <w:style w:type="character" w:customStyle="1" w:styleId="59">
    <w:name w:val="标题 5 字符"/>
    <w:basedOn w:val="30"/>
    <w:link w:val="8"/>
    <w:qFormat/>
    <w:uiPriority w:val="0"/>
    <w:rPr>
      <w:rFonts w:ascii="宋体" w:hAnsi="宋体" w:eastAsia="宋体" w:cs="Times New Roman"/>
      <w:b/>
      <w:spacing w:val="-2"/>
      <w:kern w:val="21"/>
      <w:sz w:val="24"/>
      <w:szCs w:val="20"/>
    </w:rPr>
  </w:style>
  <w:style w:type="character" w:customStyle="1" w:styleId="60">
    <w:name w:val="页眉 字符"/>
    <w:basedOn w:val="30"/>
    <w:link w:val="19"/>
    <w:qFormat/>
    <w:uiPriority w:val="0"/>
    <w:rPr>
      <w:sz w:val="18"/>
      <w:szCs w:val="18"/>
    </w:rPr>
  </w:style>
  <w:style w:type="character" w:customStyle="1" w:styleId="61">
    <w:name w:val="页脚 字符"/>
    <w:basedOn w:val="30"/>
    <w:link w:val="18"/>
    <w:qFormat/>
    <w:uiPriority w:val="99"/>
    <w:rPr>
      <w:sz w:val="18"/>
      <w:szCs w:val="18"/>
    </w:rPr>
  </w:style>
  <w:style w:type="character" w:customStyle="1" w:styleId="62">
    <w:name w:val="Char Char"/>
    <w:semiHidden/>
    <w:qFormat/>
    <w:uiPriority w:val="0"/>
    <w:rPr>
      <w:rFonts w:eastAsia="宋体"/>
      <w:kern w:val="2"/>
      <w:sz w:val="18"/>
      <w:szCs w:val="18"/>
      <w:lang w:val="en-US" w:eastAsia="zh-CN" w:bidi="ar-SA"/>
    </w:rPr>
  </w:style>
  <w:style w:type="character" w:customStyle="1" w:styleId="63">
    <w:name w:val="批注框文本 字符"/>
    <w:basedOn w:val="30"/>
    <w:link w:val="17"/>
    <w:qFormat/>
    <w:uiPriority w:val="0"/>
    <w:rPr>
      <w:rFonts w:ascii="Times New Roman" w:hAnsi="Times New Roman" w:eastAsia="宋体" w:cs="Times New Roman"/>
      <w:sz w:val="18"/>
      <w:szCs w:val="18"/>
    </w:rPr>
  </w:style>
  <w:style w:type="character" w:customStyle="1" w:styleId="64">
    <w:name w:val="批注文字 字符"/>
    <w:basedOn w:val="30"/>
    <w:link w:val="11"/>
    <w:qFormat/>
    <w:uiPriority w:val="0"/>
    <w:rPr>
      <w:rFonts w:ascii="Times New Roman" w:hAnsi="Times New Roman" w:eastAsia="宋体" w:cs="Times New Roman"/>
      <w:szCs w:val="24"/>
    </w:rPr>
  </w:style>
  <w:style w:type="character" w:customStyle="1" w:styleId="65">
    <w:name w:val="Char Char2"/>
    <w:semiHidden/>
    <w:qFormat/>
    <w:uiPriority w:val="0"/>
    <w:rPr>
      <w:kern w:val="2"/>
      <w:sz w:val="21"/>
      <w:szCs w:val="24"/>
    </w:rPr>
  </w:style>
  <w:style w:type="character" w:customStyle="1" w:styleId="66">
    <w:name w:val="批注主题 字符"/>
    <w:basedOn w:val="64"/>
    <w:link w:val="26"/>
    <w:qFormat/>
    <w:uiPriority w:val="0"/>
    <w:rPr>
      <w:rFonts w:ascii="Times New Roman" w:hAnsi="Times New Roman" w:eastAsia="宋体" w:cs="Times New Roman"/>
      <w:bCs/>
      <w:szCs w:val="24"/>
    </w:rPr>
  </w:style>
  <w:style w:type="character" w:customStyle="1" w:styleId="67">
    <w:name w:val="Char Char1"/>
    <w:semiHidden/>
    <w:qFormat/>
    <w:uiPriority w:val="0"/>
    <w:rPr>
      <w:b/>
      <w:bCs/>
      <w:kern w:val="2"/>
      <w:sz w:val="21"/>
      <w:szCs w:val="24"/>
    </w:rPr>
  </w:style>
  <w:style w:type="character" w:customStyle="1" w:styleId="68">
    <w:name w:val="文档结构图 字符"/>
    <w:basedOn w:val="30"/>
    <w:link w:val="10"/>
    <w:qFormat/>
    <w:uiPriority w:val="0"/>
    <w:rPr>
      <w:rFonts w:ascii="宋体" w:hAnsi="Times New Roman" w:eastAsia="宋体" w:cs="Times New Roman"/>
      <w:sz w:val="18"/>
      <w:szCs w:val="18"/>
    </w:rPr>
  </w:style>
  <w:style w:type="character" w:customStyle="1" w:styleId="69">
    <w:name w:val="脚注文本 字符"/>
    <w:basedOn w:val="30"/>
    <w:link w:val="21"/>
    <w:qFormat/>
    <w:uiPriority w:val="0"/>
    <w:rPr>
      <w:rFonts w:ascii="Times New Roman" w:hAnsi="Times New Roman" w:eastAsia="宋体" w:cs="Times New Roman"/>
      <w:color w:val="000000"/>
      <w:sz w:val="18"/>
      <w:szCs w:val="18"/>
    </w:rPr>
  </w:style>
  <w:style w:type="character" w:customStyle="1" w:styleId="70">
    <w:name w:val="apple-style-span"/>
    <w:qFormat/>
    <w:uiPriority w:val="0"/>
  </w:style>
  <w:style w:type="character" w:customStyle="1" w:styleId="71">
    <w:name w:val="日期 字符"/>
    <w:basedOn w:val="30"/>
    <w:link w:val="16"/>
    <w:qFormat/>
    <w:uiPriority w:val="0"/>
    <w:rPr>
      <w:rFonts w:ascii="Times New Roman" w:hAnsi="Times New Roman" w:eastAsia="宋体" w:cs="Times New Roman"/>
      <w:color w:val="000000"/>
      <w:sz w:val="24"/>
      <w:szCs w:val="24"/>
    </w:rPr>
  </w:style>
  <w:style w:type="character" w:customStyle="1" w:styleId="72">
    <w:name w:val="apple-converted-space"/>
    <w:basedOn w:val="30"/>
    <w:qFormat/>
    <w:uiPriority w:val="0"/>
  </w:style>
  <w:style w:type="character" w:customStyle="1" w:styleId="73">
    <w:name w:val="fontstyle01"/>
    <w:qFormat/>
    <w:uiPriority w:val="0"/>
    <w:rPr>
      <w:rFonts w:hint="default" w:ascii="SymbolMT" w:hAnsi="SymbolMT"/>
      <w:color w:val="000000"/>
      <w:sz w:val="22"/>
      <w:szCs w:val="22"/>
    </w:rPr>
  </w:style>
  <w:style w:type="character" w:customStyle="1" w:styleId="74">
    <w:name w:val="fontstyle11"/>
    <w:qFormat/>
    <w:uiPriority w:val="0"/>
    <w:rPr>
      <w:rFonts w:hint="default" w:ascii="TimesNewRomanPSMT" w:hAnsi="TimesNewRomanPSMT"/>
      <w:color w:val="000000"/>
      <w:sz w:val="22"/>
      <w:szCs w:val="22"/>
    </w:rPr>
  </w:style>
  <w:style w:type="character" w:customStyle="1" w:styleId="75">
    <w:name w:val="访问过的超链接1"/>
    <w:basedOn w:val="30"/>
    <w:unhideWhenUsed/>
    <w:qFormat/>
    <w:uiPriority w:val="99"/>
    <w:rPr>
      <w:color w:val="800080"/>
      <w:u w:val="single"/>
    </w:rPr>
  </w:style>
  <w:style w:type="character" w:customStyle="1" w:styleId="76">
    <w:name w:val="占位符文本1"/>
    <w:basedOn w:val="30"/>
    <w:semiHidden/>
    <w:qFormat/>
    <w:uiPriority w:val="99"/>
    <w:rPr>
      <w:color w:val="808080"/>
    </w:rPr>
  </w:style>
  <w:style w:type="character" w:customStyle="1" w:styleId="77">
    <w:name w:val="列出段落 Char"/>
    <w:link w:val="43"/>
    <w:qFormat/>
    <w:uiPriority w:val="34"/>
    <w:rPr>
      <w:rFonts w:ascii="Calibri" w:hAnsi="Calibri" w:eastAsia="宋体" w:cs="Times New Roman"/>
      <w:b/>
      <w:kern w:val="0"/>
      <w:sz w:val="24"/>
    </w:rPr>
  </w:style>
  <w:style w:type="character" w:customStyle="1" w:styleId="78">
    <w:name w:val="条目 Char"/>
    <w:link w:val="50"/>
    <w:qFormat/>
    <w:uiPriority w:val="0"/>
    <w:rPr>
      <w:rFonts w:ascii="仿宋_GB2312" w:hAnsi="Calibri" w:eastAsia="仿宋_GB2312" w:cs="宋体"/>
      <w:color w:val="000000"/>
      <w:sz w:val="32"/>
      <w:szCs w:val="32"/>
    </w:rPr>
  </w:style>
  <w:style w:type="character" w:customStyle="1" w:styleId="79">
    <w:name w:val="正文1 Char"/>
    <w:link w:val="51"/>
    <w:qFormat/>
    <w:uiPriority w:val="0"/>
    <w:rPr>
      <w:rFonts w:ascii="Times New Roman" w:hAnsi="Times New Roman" w:eastAsia="仿宋" w:cs="Times New Roman"/>
      <w:sz w:val="32"/>
      <w:szCs w:val="32"/>
    </w:rPr>
  </w:style>
  <w:style w:type="character" w:customStyle="1" w:styleId="80">
    <w:name w:val="正文111 字符"/>
    <w:link w:val="52"/>
    <w:qFormat/>
    <w:uiPriority w:val="0"/>
    <w:rPr>
      <w:rFonts w:ascii="仿宋_GB2312" w:hAnsi="Calibri" w:eastAsia="仿宋_GB2312" w:cs="宋体"/>
      <w:color w:val="000000"/>
      <w:sz w:val="32"/>
      <w:szCs w:val="32"/>
    </w:rPr>
  </w:style>
  <w:style w:type="character" w:customStyle="1" w:styleId="81">
    <w:name w:val="666 字符"/>
    <w:link w:val="53"/>
    <w:qFormat/>
    <w:uiPriority w:val="0"/>
    <w:rPr>
      <w:rFonts w:ascii="仿宋_GB2312" w:hAnsi="Calibri" w:eastAsia="仿宋_GB2312" w:cs="宋体"/>
      <w:color w:val="000000"/>
      <w:sz w:val="32"/>
      <w:szCs w:val="32"/>
    </w:rPr>
  </w:style>
  <w:style w:type="character" w:customStyle="1" w:styleId="82">
    <w:name w:val="HTML 预设格式 字符"/>
    <w:basedOn w:val="30"/>
    <w:link w:val="23"/>
    <w:qFormat/>
    <w:uiPriority w:val="99"/>
    <w:rPr>
      <w:rFonts w:ascii="宋体" w:hAnsi="宋体" w:eastAsia="宋体" w:cs="Times New Roman"/>
      <w:kern w:val="0"/>
      <w:sz w:val="24"/>
      <w:szCs w:val="24"/>
    </w:rPr>
  </w:style>
  <w:style w:type="character" w:customStyle="1" w:styleId="83">
    <w:name w:val="题注 字符"/>
    <w:link w:val="9"/>
    <w:qFormat/>
    <w:uiPriority w:val="35"/>
    <w:rPr>
      <w:rFonts w:ascii="Cambria" w:hAnsi="Cambria" w:eastAsia="黑体" w:cs="Times New Roman"/>
      <w:kern w:val="0"/>
      <w:sz w:val="20"/>
      <w:szCs w:val="20"/>
    </w:rPr>
  </w:style>
  <w:style w:type="character" w:customStyle="1" w:styleId="84">
    <w:name w:val="题注33 字符"/>
    <w:link w:val="54"/>
    <w:qFormat/>
    <w:uiPriority w:val="0"/>
    <w:rPr>
      <w:rFonts w:ascii="Times New Roman" w:hAnsi="Times New Roman" w:eastAsia="仿宋" w:cs="Times New Roman"/>
      <w:kern w:val="0"/>
      <w:sz w:val="30"/>
      <w:szCs w:val="30"/>
    </w:rPr>
  </w:style>
  <w:style w:type="table" w:customStyle="1" w:styleId="85">
    <w:name w:val="网格型1"/>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11"/>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7">
    <w:name w:val="List Paragraph"/>
    <w:basedOn w:val="1"/>
    <w:qFormat/>
    <w:uiPriority w:val="34"/>
    <w:pPr>
      <w:ind w:firstLine="420" w:firstLineChars="200"/>
    </w:pPr>
  </w:style>
  <w:style w:type="table" w:customStyle="1" w:styleId="88">
    <w:name w:val="网格表 4 - 着色 11"/>
    <w:basedOn w:val="27"/>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9">
    <w:name w:val="网格表 2 - 着色 51"/>
    <w:basedOn w:val="27"/>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90">
    <w:name w:val="无格式表格 11"/>
    <w:basedOn w:val="27"/>
    <w:qFormat/>
    <w:uiPriority w:val="41"/>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91">
    <w:name w:val="无格式表格 12"/>
    <w:basedOn w:val="2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92">
    <w:name w:val="网格型2"/>
    <w:basedOn w:val="27"/>
    <w:unhideWhenUsed/>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3">
    <w:name w:val="Placeholder Text"/>
    <w:basedOn w:val="30"/>
    <w:semiHidden/>
    <w:qFormat/>
    <w:uiPriority w:val="99"/>
    <w:rPr>
      <w:color w:val="808080"/>
    </w:rPr>
  </w:style>
  <w:style w:type="character" w:customStyle="1" w:styleId="94">
    <w:name w:val="fontstyle21"/>
    <w:basedOn w:val="30"/>
    <w:qFormat/>
    <w:uiPriority w:val="0"/>
    <w:rPr>
      <w:rFonts w:hint="default" w:ascii="TimesNewRomanPSMT" w:hAnsi="TimesNewRomanPSMT"/>
      <w:color w:val="000000"/>
      <w:sz w:val="24"/>
      <w:szCs w:val="24"/>
    </w:rPr>
  </w:style>
  <w:style w:type="table" w:customStyle="1" w:styleId="95">
    <w:name w:val="网格型3"/>
    <w:basedOn w:val="27"/>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纯文本 字符"/>
    <w:basedOn w:val="30"/>
    <w:semiHidden/>
    <w:qFormat/>
    <w:uiPriority w:val="0"/>
    <w:rPr>
      <w:rFonts w:hAnsi="Courier New" w:cs="Courier New" w:asciiTheme="minorEastAsia" w:eastAsiaTheme="minorEastAsia"/>
      <w:kern w:val="2"/>
      <w:sz w:val="21"/>
      <w:szCs w:val="22"/>
    </w:rPr>
  </w:style>
  <w:style w:type="character" w:customStyle="1" w:styleId="97">
    <w:name w:val="纯文本 字符1"/>
    <w:basedOn w:val="30"/>
    <w:link w:val="15"/>
    <w:qFormat/>
    <w:uiPriority w:val="99"/>
    <w:rPr>
      <w:rFonts w:ascii="宋体" w:hAnsi="Courier New" w:eastAsia="Times New Roman" w:cs="宋体"/>
      <w:kern w:val="2"/>
      <w:sz w:val="32"/>
      <w:szCs w:val="21"/>
    </w:rPr>
  </w:style>
  <w:style w:type="character" w:customStyle="1" w:styleId="98">
    <w:name w:val="正文文本 字符"/>
    <w:basedOn w:val="30"/>
    <w:link w:val="12"/>
    <w:qFormat/>
    <w:uiPriority w:val="0"/>
    <w:rPr>
      <w:rFonts w:ascii="等线" w:hAnsi="等线" w:eastAsia="等线"/>
      <w:kern w:val="2"/>
      <w:sz w:val="21"/>
      <w:szCs w:val="22"/>
    </w:rPr>
  </w:style>
  <w:style w:type="paragraph" w:customStyle="1" w:styleId="99">
    <w:name w:val="文本"/>
    <w:basedOn w:val="1"/>
    <w:next w:val="12"/>
    <w:qFormat/>
    <w:uiPriority w:val="0"/>
    <w:pPr>
      <w:spacing w:line="360" w:lineRule="auto"/>
    </w:pPr>
    <w:rPr>
      <w:rFonts w:eastAsia="等线" w:cs="Times New Roman"/>
      <w:sz w:val="28"/>
    </w:rPr>
  </w:style>
  <w:style w:type="character" w:customStyle="1" w:styleId="100">
    <w:name w:val="标题 字符"/>
    <w:basedOn w:val="30"/>
    <w:link w:val="25"/>
    <w:qFormat/>
    <w:uiPriority w:val="10"/>
    <w:rPr>
      <w:rFonts w:ascii="Calibri Light" w:hAnsi="Calibri Light" w:eastAsiaTheme="minorEastAsia"/>
      <w:b/>
      <w:bCs/>
      <w:kern w:val="2"/>
      <w:sz w:val="32"/>
      <w:szCs w:val="32"/>
    </w:rPr>
  </w:style>
  <w:style w:type="paragraph" w:customStyle="1" w:styleId="101">
    <w:name w:val="TOC Heading"/>
    <w:basedOn w:val="4"/>
    <w:next w:val="1"/>
    <w:unhideWhenUsed/>
    <w:qFormat/>
    <w:uiPriority w:val="39"/>
    <w:pPr>
      <w:widowControl/>
      <w:adjustRightInd/>
      <w:spacing w:before="240" w:after="0" w:line="259" w:lineRule="auto"/>
      <w:ind w:firstLine="0" w:firstLineChars="0"/>
      <w:jc w:val="left"/>
      <w:outlineLvl w:val="9"/>
    </w:pPr>
    <w:rPr>
      <w:rFonts w:asciiTheme="majorHAnsi" w:hAnsiTheme="majorHAnsi" w:eastAsiaTheme="majorEastAsia" w:cstheme="majorBidi"/>
      <w:color w:val="376092"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712338-ACCB-4DD2-B283-AD93E05A53D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34</Pages>
  <Words>10283</Words>
  <Characters>13077</Characters>
  <Lines>1</Lines>
  <Paragraphs>1</Paragraphs>
  <TotalTime>2</TotalTime>
  <ScaleCrop>false</ScaleCrop>
  <LinksUpToDate>false</LinksUpToDate>
  <CharactersWithSpaces>13469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阿不</cp:lastModifiedBy>
  <cp:lastPrinted>2020-05-06T07:29:00Z</cp:lastPrinted>
  <dcterms:modified xsi:type="dcterms:W3CDTF">2023-06-12T07:42:22Z</dcterms:modified>
  <dc:title>国家大气污染防治攻关联合中心</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5BBE08F905B348B2B104BA4073A5C333_13</vt:lpwstr>
  </property>
</Properties>
</file>