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7CC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德安县市场监督管理局</w:t>
      </w:r>
      <w:r>
        <w:rPr>
          <w:rFonts w:hint="eastAsia" w:ascii="方正小标宋简体" w:hAnsi="方正小标宋简体" w:eastAsia="方正小标宋简体" w:cs="方正小标宋简体"/>
          <w:sz w:val="44"/>
          <w:szCs w:val="44"/>
        </w:rPr>
        <w:t>零售药店检查</w:t>
      </w:r>
      <w:r>
        <w:rPr>
          <w:rFonts w:hint="eastAsia" w:ascii="方正小标宋简体" w:hAnsi="方正小标宋简体" w:eastAsia="方正小标宋简体" w:cs="方正小标宋简体"/>
          <w:sz w:val="44"/>
          <w:szCs w:val="44"/>
          <w:lang w:val="en-US" w:eastAsia="zh-CN"/>
        </w:rPr>
        <w:t>表</w:t>
      </w:r>
    </w:p>
    <w:p w14:paraId="20F8C6A1">
      <w:pPr>
        <w:ind w:left="-54" w:leftChars="-199" w:hanging="364" w:hangingChars="13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被检查单位：                        法定代表人：</w:t>
      </w:r>
      <w:bookmarkStart w:id="0" w:name="_GoBack"/>
      <w:bookmarkEnd w:id="0"/>
    </w:p>
    <w:p w14:paraId="6099215F">
      <w:pPr>
        <w:ind w:left="-54" w:leftChars="-199" w:hanging="364" w:hangingChars="13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                                联系电话：</w:t>
      </w:r>
    </w:p>
    <w:tbl>
      <w:tblPr>
        <w:tblStyle w:val="2"/>
        <w:tblW w:w="9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3"/>
        <w:gridCol w:w="6442"/>
        <w:gridCol w:w="1519"/>
      </w:tblGrid>
      <w:tr w14:paraId="051B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9E9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检查项目</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FB0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检查内容和标准</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29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检查结果</w:t>
            </w:r>
          </w:p>
        </w:tc>
      </w:tr>
      <w:tr w14:paraId="29CD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2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合法经营</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C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1、相关证照是否悬挂在营业场所的醒目位置，便于查阅。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2、相关证照是否在有效期内。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3、是否按照核准的经营方式和经营范围经营。</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1D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2A6F475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20827C7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w:t>
            </w:r>
          </w:p>
          <w:p w14:paraId="66741859">
            <w:pPr>
              <w:keepNext w:val="0"/>
              <w:keepLines w:val="0"/>
              <w:pageBreakBefore w:val="0"/>
              <w:widowControl/>
              <w:kinsoku/>
              <w:wordWrap/>
              <w:overflowPunct/>
              <w:topLinePunct w:val="0"/>
              <w:autoSpaceDE/>
              <w:autoSpaceDN/>
              <w:bidi w:val="0"/>
              <w:adjustRightInd/>
              <w:snapToGrid/>
              <w:spacing w:line="300" w:lineRule="exact"/>
              <w:rPr>
                <w:rFonts w:hint="default" w:ascii="仿宋_GB2312" w:hAnsi="宋体" w:eastAsia="仿宋_GB2312" w:cs="仿宋_GB2312"/>
                <w:i w:val="0"/>
                <w:iCs w:val="0"/>
                <w:color w:val="000000"/>
                <w:sz w:val="22"/>
                <w:szCs w:val="22"/>
                <w:u w:val="none"/>
                <w:lang w:val="en-US" w:eastAsia="zh-CN"/>
              </w:rPr>
            </w:pPr>
          </w:p>
        </w:tc>
      </w:tr>
      <w:tr w14:paraId="16D1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1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人员管理</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6FC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直接接触药品的人员是否进行岗前和年度健康检查。</w:t>
            </w:r>
          </w:p>
          <w:p w14:paraId="51CD3C1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执业药师是否在岗。执业药师不在岗时是否挂牌告知。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3、聘用执业药师的是否有工资记录，执业药师是否存在挂证情况。</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DC2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4ADB645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1245F97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3、是□ 否□</w:t>
            </w:r>
          </w:p>
        </w:tc>
      </w:tr>
      <w:tr w14:paraId="553E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5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购进验收</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F02E">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是否索取、审核、保存加盖供货单位原印章的《药品经营许可证》、《营业执照》、销售人员法人授权委托书、身份证复印件、质量保证协议等相关资质证明文件。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2、所购进药品是否有供货单位提供的发票。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3、税票的购、销方名称及金额与付款流向金额是否一致。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4、药品验收记录是否真实、完整。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5、连锁门店所销售药品是否为总部统一采购配送。</w:t>
            </w:r>
          </w:p>
          <w:p w14:paraId="4C7CBA1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备注：以上材料留存电子资料亦可。</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08E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2739F12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39DAC7D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否□4、是□ 否□</w:t>
            </w:r>
          </w:p>
          <w:p w14:paraId="5DF9E698">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5、是□ 否□</w:t>
            </w:r>
          </w:p>
        </w:tc>
      </w:tr>
      <w:tr w14:paraId="4188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0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陈列储存</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15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1、是否有监测和调控温湿度的设施设备。是否如实及时记录温湿度记录。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2、是否按包装标示的温度要求储存药品、医疗器械。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3、处方药是否开架销售。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4、药品与非药品是否混放，非药品是否设专区经营。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5、中药饮片是否有错斗、串斗、生虫、发霉、变质等现象。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6、营业场所卫生是否干净整洁，储存区是否存放与药品储存管理无关的物品。</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CF4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7D31856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59C1C6D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否□4、是□ 否□</w:t>
            </w:r>
          </w:p>
          <w:p w14:paraId="5F67F9E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5、是□ 否□</w:t>
            </w:r>
          </w:p>
          <w:p w14:paraId="1F798E4E">
            <w:pPr>
              <w:keepNext w:val="0"/>
              <w:keepLines w:val="0"/>
              <w:pageBreakBefore w:val="0"/>
              <w:widowControl/>
              <w:kinsoku/>
              <w:wordWrap/>
              <w:overflowPunct/>
              <w:topLinePunct w:val="0"/>
              <w:autoSpaceDE/>
              <w:autoSpaceDN/>
              <w:bidi w:val="0"/>
              <w:adjustRightInd/>
              <w:snapToGrid/>
              <w:spacing w:line="300" w:lineRule="exact"/>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6、是□ 否□</w:t>
            </w:r>
          </w:p>
          <w:p w14:paraId="42842F5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p>
        </w:tc>
      </w:tr>
      <w:tr w14:paraId="6334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3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销售管理</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7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1、处方药是否凭医师处方（或电子处方）销售。老慢病销售处方药时是否有销售记录。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2、销售含麻黄碱复方制剂药品是否查看登记购买人的身份证，每次销售是否超过2个最小包装。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3、销售药品时是否开具标明药店名称、药品名称、生产企业、数量、价格、批号等内容的销售凭证。</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3A7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35CD7D48">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71E9B98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w:t>
            </w:r>
          </w:p>
          <w:p w14:paraId="554CD17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p>
        </w:tc>
      </w:tr>
      <w:tr w14:paraId="3356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计算机管理系统</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5F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1、企业是否建立包括供货单位、经营品种等相关内容的基础数据。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2、企业计算机系统能否依据质量管理基础数据，自动识别处方药、特殊管理的药品以及其他国家有专门管理要求的药品。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3、企业计算机系统能否对每笔销售自动打印销售票据，并自动生成销售记录。</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F3C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7BBE34D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157E399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w:t>
            </w:r>
          </w:p>
          <w:p w14:paraId="3410471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p>
        </w:tc>
      </w:tr>
      <w:tr w14:paraId="5FFF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A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医疗器械</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856C">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是否审核并获取加盖公章的采购产品及其供货商合法资质证明文件</w:t>
            </w:r>
          </w:p>
          <w:p w14:paraId="2636A058">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是否按规定建立采购记录、进货查验记录。</w:t>
            </w:r>
          </w:p>
          <w:p w14:paraId="02F6EE1F">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是否分开存放医疗器械和非医疗器械。</w:t>
            </w:r>
          </w:p>
          <w:p w14:paraId="286EBFD5">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是否按照说明书或者标签标示的贮存要求贮存医疗器械。</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A5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p w14:paraId="42B789B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4822CF0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否□4、是□ 否□</w:t>
            </w:r>
          </w:p>
          <w:p w14:paraId="4CEE497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p>
        </w:tc>
      </w:tr>
      <w:tr w14:paraId="39B4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7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保健食品</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25C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特殊食品不得与普通食品、药品混放销售。特殊食品设专柜（或专区）销售，并在专柜（或专区）显著位置设立提示牌，分别标明“保健食品销售专柜（或专区）”“特殊医学用途配方食品销售专柜（或专区）”字样，</w:t>
            </w:r>
          </w:p>
          <w:p w14:paraId="175240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2、保健食品标签设置警示用语区，标注“保健食品不是药物，不能替代药物治疗疾病”警示用语。</w:t>
            </w:r>
          </w:p>
          <w:p w14:paraId="58EB560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r>
              <w:rPr>
                <w:rFonts w:hint="default" w:ascii="仿宋_GB2312" w:hAnsi="宋体" w:eastAsia="仿宋_GB2312" w:cs="仿宋_GB2312"/>
                <w:i w:val="0"/>
                <w:iCs w:val="0"/>
                <w:color w:val="000000"/>
                <w:kern w:val="0"/>
                <w:sz w:val="22"/>
                <w:szCs w:val="22"/>
                <w:u w:val="none"/>
                <w:lang w:val="en-US" w:eastAsia="zh-CN" w:bidi="ar"/>
              </w:rPr>
              <w:t>销售特殊食品查验并保存供货者的许可资质、产品注册证书或者备案凭证、产品检验报告、进口产品检验检疫证明或入境货物检验检疫证明等材料。进货和销售记录能满足查验和追溯要求。注册或者备案凭证应与实际商品相符，且在有效期内。</w:t>
            </w:r>
          </w:p>
          <w:p w14:paraId="206D364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D573">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13AF4253">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否□4、是□ 否□</w:t>
            </w:r>
          </w:p>
          <w:p w14:paraId="39CFFB3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p>
        </w:tc>
      </w:tr>
      <w:tr w14:paraId="1F11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F2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网络销售</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1AB">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w:t>
            </w:r>
            <w:r>
              <w:rPr>
                <w:rFonts w:hint="default" w:ascii="仿宋_GB2312" w:hAnsi="宋体" w:eastAsia="仿宋_GB2312" w:cs="仿宋_GB2312"/>
                <w:i w:val="0"/>
                <w:iCs w:val="0"/>
                <w:color w:val="000000"/>
                <w:kern w:val="0"/>
                <w:sz w:val="22"/>
                <w:szCs w:val="22"/>
                <w:u w:val="none"/>
                <w:lang w:val="en-US" w:eastAsia="zh-CN" w:bidi="ar"/>
              </w:rPr>
              <w:t>在其主页面显著位置展示</w:t>
            </w:r>
            <w:r>
              <w:rPr>
                <w:rFonts w:hint="eastAsia" w:ascii="仿宋_GB2312" w:hAnsi="宋体" w:eastAsia="仿宋_GB2312" w:cs="仿宋_GB2312"/>
                <w:i w:val="0"/>
                <w:iCs w:val="0"/>
                <w:color w:val="000000"/>
                <w:kern w:val="0"/>
                <w:sz w:val="22"/>
                <w:szCs w:val="22"/>
                <w:u w:val="none"/>
                <w:lang w:val="en-US" w:eastAsia="zh-CN" w:bidi="ar"/>
              </w:rPr>
              <w:t>有效的相关证照及依法配备的药师或者其他药学技术人员的资格认定等信息。</w:t>
            </w:r>
          </w:p>
          <w:p w14:paraId="0377BCFE">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处方药与非处方药是否区分展示并进行</w:t>
            </w:r>
            <w:r>
              <w:rPr>
                <w:rFonts w:hint="eastAsia" w:ascii="仿宋_GB2312" w:hAnsi="宋体" w:eastAsia="仿宋_GB2312" w:cs="仿宋_GB2312"/>
                <w:i w:val="0"/>
                <w:iCs w:val="0"/>
                <w:color w:val="000000"/>
                <w:kern w:val="0"/>
                <w:sz w:val="22"/>
                <w:szCs w:val="22"/>
                <w:u w:val="none"/>
                <w:lang w:val="en-US" w:eastAsia="zh-CN" w:bidi="ar"/>
              </w:rPr>
              <w:t>显著</w:t>
            </w:r>
            <w:r>
              <w:rPr>
                <w:rFonts w:hint="default" w:ascii="仿宋_GB2312" w:hAnsi="宋体" w:eastAsia="仿宋_GB2312" w:cs="仿宋_GB2312"/>
                <w:i w:val="0"/>
                <w:iCs w:val="0"/>
                <w:color w:val="000000"/>
                <w:kern w:val="0"/>
                <w:sz w:val="22"/>
                <w:szCs w:val="22"/>
                <w:u w:val="none"/>
                <w:lang w:val="en-US" w:eastAsia="zh-CN" w:bidi="ar"/>
              </w:rPr>
              <w:t>标识。</w:t>
            </w:r>
          </w:p>
          <w:p w14:paraId="3FEC9B18">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处方药展示页面下，是否突出展示”处方药须凭处方在药师指导下购买和使用“等风险警示信息</w:t>
            </w:r>
            <w:r>
              <w:rPr>
                <w:rFonts w:hint="eastAsia" w:ascii="仿宋_GB2312" w:hAnsi="宋体" w:eastAsia="仿宋_GB2312" w:cs="仿宋_GB2312"/>
                <w:i w:val="0"/>
                <w:iCs w:val="0"/>
                <w:color w:val="000000"/>
                <w:kern w:val="0"/>
                <w:sz w:val="22"/>
                <w:szCs w:val="22"/>
                <w:u w:val="none"/>
                <w:lang w:val="en-US" w:eastAsia="zh-CN" w:bidi="ar"/>
              </w:rPr>
              <w:t>，是否向消费者充分告知相关风险警示信息，并经消费者确认知情。</w:t>
            </w:r>
          </w:p>
          <w:p w14:paraId="527CC98B">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处方药销售主页面、首页面不得直接公开展示处方药包装、标签等信息。通过处方审核前,不得展示说明书等信息，不得提供处方药购买的相关服务。</w:t>
            </w:r>
          </w:p>
          <w:p w14:paraId="066954D8">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处方药销售订单</w:t>
            </w:r>
            <w:r>
              <w:rPr>
                <w:rFonts w:hint="eastAsia" w:ascii="仿宋_GB2312" w:hAnsi="宋体" w:eastAsia="仿宋_GB2312" w:cs="仿宋_GB2312"/>
                <w:i w:val="0"/>
                <w:iCs w:val="0"/>
                <w:color w:val="000000"/>
                <w:kern w:val="0"/>
                <w:sz w:val="22"/>
                <w:szCs w:val="22"/>
                <w:u w:val="none"/>
                <w:lang w:val="en-US" w:eastAsia="zh-CN" w:bidi="ar"/>
              </w:rPr>
              <w:t>是否有真实、准确的处方记录（电子处方）、</w:t>
            </w:r>
          </w:p>
          <w:p w14:paraId="737B1EAC">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医疗器械销售是否</w:t>
            </w:r>
            <w:r>
              <w:rPr>
                <w:rFonts w:hint="default" w:ascii="仿宋_GB2312" w:hAnsi="宋体" w:eastAsia="仿宋_GB2312" w:cs="仿宋_GB2312"/>
                <w:i w:val="0"/>
                <w:iCs w:val="0"/>
                <w:color w:val="000000"/>
                <w:kern w:val="0"/>
                <w:sz w:val="22"/>
                <w:szCs w:val="22"/>
                <w:u w:val="none"/>
                <w:lang w:val="en-US" w:eastAsia="zh-CN" w:bidi="ar"/>
              </w:rPr>
              <w:t>在其主页面显著位置展示其医疗器械生产经营许可证件或者备案凭证，产品页面展示该产品的医疗器械注册证或者备案凭证。</w:t>
            </w:r>
          </w:p>
          <w:p w14:paraId="0F73D717">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是否存在销售《药品网络销售禁止清单》品种、未取得批准证明文件的药品以及政策规定不允许网售零售的其它品种的行为。</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19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413DA5BF">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3、是□ 否□4、是□ 否□</w:t>
            </w:r>
          </w:p>
          <w:p w14:paraId="1245D8E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5、是□ 否□6、是□ 否□</w:t>
            </w:r>
          </w:p>
          <w:p w14:paraId="6329D10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7、是□ 否□</w:t>
            </w:r>
          </w:p>
          <w:p w14:paraId="3A8D3F2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p>
        </w:tc>
      </w:tr>
      <w:tr w14:paraId="3EDC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B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CCF">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是否采用搭售、买药品赠药品的方式，向公众赠送处方药或甲类非处方药。</w:t>
            </w:r>
          </w:p>
          <w:p w14:paraId="466D973B">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是否存在其他违法行为。</w:t>
            </w:r>
          </w:p>
          <w:p w14:paraId="0324A5A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96D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1、是□ 否□2、是□ 否□</w:t>
            </w:r>
          </w:p>
          <w:p w14:paraId="61E235DE">
            <w:pPr>
              <w:keepNext w:val="0"/>
              <w:keepLines w:val="0"/>
              <w:pageBreakBefore w:val="0"/>
              <w:kinsoku/>
              <w:wordWrap/>
              <w:overflowPunct/>
              <w:topLinePunct w:val="0"/>
              <w:autoSpaceDE/>
              <w:autoSpaceDN/>
              <w:bidi w:val="0"/>
              <w:adjustRightInd/>
              <w:snapToGrid/>
              <w:spacing w:line="320" w:lineRule="exact"/>
              <w:rPr>
                <w:rFonts w:hint="eastAsia" w:ascii="仿宋_GB2312" w:hAnsi="宋体" w:eastAsia="仿宋_GB2312" w:cs="仿宋_GB2312"/>
                <w:i w:val="0"/>
                <w:iCs w:val="0"/>
                <w:color w:val="000000"/>
                <w:sz w:val="22"/>
                <w:szCs w:val="22"/>
                <w:u w:val="none"/>
              </w:rPr>
            </w:pPr>
          </w:p>
        </w:tc>
      </w:tr>
      <w:tr w14:paraId="52A7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2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检查结果</w:t>
            </w:r>
          </w:p>
        </w:tc>
        <w:tc>
          <w:tcPr>
            <w:tcW w:w="6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C2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4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4BB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4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检查人员签字</w:t>
            </w:r>
          </w:p>
        </w:tc>
        <w:tc>
          <w:tcPr>
            <w:tcW w:w="7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6E6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ab/>
            </w:r>
            <w:r>
              <w:rPr>
                <w:rFonts w:hint="eastAsia" w:ascii="仿宋_GB2312" w:hAnsi="宋体" w:eastAsia="仿宋_GB2312" w:cs="仿宋_GB2312"/>
                <w:i w:val="0"/>
                <w:iCs w:val="0"/>
                <w:color w:val="000000"/>
                <w:kern w:val="0"/>
                <w:sz w:val="22"/>
                <w:szCs w:val="22"/>
                <w:u w:val="none"/>
                <w:lang w:val="en-US" w:eastAsia="zh-CN" w:bidi="ar"/>
              </w:rPr>
              <w:tab/>
            </w:r>
            <w:r>
              <w:rPr>
                <w:rFonts w:hint="eastAsia" w:ascii="仿宋_GB2312" w:hAnsi="宋体" w:eastAsia="仿宋_GB2312" w:cs="仿宋_GB2312"/>
                <w:i w:val="0"/>
                <w:iCs w:val="0"/>
                <w:color w:val="000000"/>
                <w:kern w:val="0"/>
                <w:sz w:val="22"/>
                <w:szCs w:val="22"/>
                <w:u w:val="none"/>
                <w:lang w:val="en-US" w:eastAsia="zh-CN" w:bidi="ar"/>
              </w:rPr>
              <w:t>年  月  日</w:t>
            </w:r>
          </w:p>
        </w:tc>
      </w:tr>
      <w:tr w14:paraId="1FE5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7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经营企业</w:t>
            </w:r>
          </w:p>
          <w:p w14:paraId="6AA70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确认检查</w:t>
            </w:r>
          </w:p>
          <w:p w14:paraId="066F1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结果</w:t>
            </w:r>
          </w:p>
        </w:tc>
        <w:tc>
          <w:tcPr>
            <w:tcW w:w="7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420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经营企业负责人签字（公章）                               年  月  日</w:t>
            </w:r>
          </w:p>
        </w:tc>
      </w:tr>
    </w:tbl>
    <w:p w14:paraId="31CD86F8">
      <w:pPr>
        <w:keepNext w:val="0"/>
        <w:keepLines w:val="0"/>
        <w:pageBreakBefore w:val="0"/>
        <w:kinsoku/>
        <w:wordWrap/>
        <w:overflowPunct/>
        <w:topLinePunct w:val="0"/>
        <w:autoSpaceDE/>
        <w:autoSpaceDN/>
        <w:bidi w:val="0"/>
        <w:adjustRightInd/>
        <w:snapToGrid/>
        <w:spacing w:line="320" w:lineRule="exact"/>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DECE3"/>
    <w:multiLevelType w:val="singleLevel"/>
    <w:tmpl w:val="858DECE3"/>
    <w:lvl w:ilvl="0" w:tentative="0">
      <w:start w:val="1"/>
      <w:numFmt w:val="decimal"/>
      <w:suff w:val="nothing"/>
      <w:lvlText w:val="%1、"/>
      <w:lvlJc w:val="left"/>
    </w:lvl>
  </w:abstractNum>
  <w:abstractNum w:abstractNumId="1">
    <w:nsid w:val="8982A8A9"/>
    <w:multiLevelType w:val="singleLevel"/>
    <w:tmpl w:val="8982A8A9"/>
    <w:lvl w:ilvl="0" w:tentative="0">
      <w:start w:val="1"/>
      <w:numFmt w:val="decimal"/>
      <w:suff w:val="nothing"/>
      <w:lvlText w:val="%1、"/>
      <w:lvlJc w:val="left"/>
    </w:lvl>
  </w:abstractNum>
  <w:abstractNum w:abstractNumId="2">
    <w:nsid w:val="09531CCF"/>
    <w:multiLevelType w:val="singleLevel"/>
    <w:tmpl w:val="09531CCF"/>
    <w:lvl w:ilvl="0" w:tentative="0">
      <w:start w:val="1"/>
      <w:numFmt w:val="decimal"/>
      <w:suff w:val="nothing"/>
      <w:lvlText w:val="%1、"/>
      <w:lvlJc w:val="left"/>
    </w:lvl>
  </w:abstractNum>
  <w:abstractNum w:abstractNumId="3">
    <w:nsid w:val="2894F1C0"/>
    <w:multiLevelType w:val="singleLevel"/>
    <w:tmpl w:val="2894F1C0"/>
    <w:lvl w:ilvl="0" w:tentative="0">
      <w:start w:val="1"/>
      <w:numFmt w:val="decimal"/>
      <w:suff w:val="nothing"/>
      <w:lvlText w:val="%1、"/>
      <w:lvlJc w:val="left"/>
    </w:lvl>
  </w:abstractNum>
  <w:abstractNum w:abstractNumId="4">
    <w:nsid w:val="7402677E"/>
    <w:multiLevelType w:val="singleLevel"/>
    <w:tmpl w:val="7402677E"/>
    <w:lvl w:ilvl="0" w:tentative="0">
      <w:start w:val="1"/>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OWNjNmY3MWNmOWYxYjc2YmE1ZWY3ZTk3YmNmYzYifQ=="/>
  </w:docVars>
  <w:rsids>
    <w:rsidRoot w:val="00000000"/>
    <w:rsid w:val="00F51BE4"/>
    <w:rsid w:val="03212921"/>
    <w:rsid w:val="1230729D"/>
    <w:rsid w:val="168F47AA"/>
    <w:rsid w:val="18187ECE"/>
    <w:rsid w:val="1E780D3D"/>
    <w:rsid w:val="28C4605E"/>
    <w:rsid w:val="2DCE7804"/>
    <w:rsid w:val="345674AF"/>
    <w:rsid w:val="3620466F"/>
    <w:rsid w:val="41CA66DB"/>
    <w:rsid w:val="4C2C4B82"/>
    <w:rsid w:val="510C17F6"/>
    <w:rsid w:val="55354760"/>
    <w:rsid w:val="59126513"/>
    <w:rsid w:val="5F9F2982"/>
    <w:rsid w:val="65C32D6F"/>
    <w:rsid w:val="6AE328B9"/>
    <w:rsid w:val="72C663B0"/>
    <w:rsid w:val="7372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1914</Words>
  <Characters>1914</Characters>
  <Lines>0</Lines>
  <Paragraphs>0</Paragraphs>
  <TotalTime>7</TotalTime>
  <ScaleCrop>false</ScaleCrop>
  <LinksUpToDate>false</LinksUpToDate>
  <CharactersWithSpaces>2020</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ctyun</cp:lastModifiedBy>
  <cp:lastPrinted>2025-05-12T08:37:00Z</cp:lastPrinted>
  <dcterms:modified xsi:type="dcterms:W3CDTF">2025-08-25T16:32:38Z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57762731B3BD46079984A950559F1FF1_13</vt:lpwstr>
  </property>
  <property fmtid="{D5CDD505-2E9C-101B-9397-08002B2CF9AE}" pid="4" name="KSOTemplateDocerSaveRecord">
    <vt:lpwstr>eyJoZGlkIjoiOGFmNzMxYTI1MGU5OGI2OGJlNjAxZDc3OWY2ZTNkNDAiLCJ1c2VySWQiOiIxNDM5MTEwNDA0In0=</vt:lpwstr>
  </property>
</Properties>
</file>