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 xml:space="preserve"> 中心敬老院工资福利管理制度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（试行）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为进一步规范敬老院工作人员工资福利，强化管理力度，提升服务水平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，制定如下制度：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一、工作人员按合同约定发放工资福利，不得超合同及约定范围违规发入福利津贴，基本工资根据当地社会经济发展状况适当增长；同时对个别特别优秀的，院长提议报民政局备案后可适当增加。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二、工作人员降温费、烤火费参照同种职工发放。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三、工作人员工资原则上在每月20日发放。新入职人员年龄不得原则上超60周岁，入职时，按实际天数发放首月工资；离职时，如末月上班天数少于（或等于）15天，按半月发放工资；如末月上班天数超于15天，按整月发放工资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四、工作人员在岗年龄上限原则上不超过65周岁，身体健康且工作特别突出的，院长提议经民政局同意后可延长1—2年，但不得超过2年；离职时，不得提任何其它补偿要求。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六、属局机关借调人员，以及社会公开招聘人员，工资标准及福利待遇按局有关规定执行，敬老院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无权干涉。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该制度自2020年5月1日起执行。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德安县民政局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2020年5月1日 </w:t>
      </w:r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82D05"/>
    <w:rsid w:val="027D1B29"/>
    <w:rsid w:val="02893392"/>
    <w:rsid w:val="0CD9321A"/>
    <w:rsid w:val="0EB82E34"/>
    <w:rsid w:val="10C53C18"/>
    <w:rsid w:val="165A70A5"/>
    <w:rsid w:val="16CE1BDD"/>
    <w:rsid w:val="18FF4BA8"/>
    <w:rsid w:val="1A403A9A"/>
    <w:rsid w:val="1BB26BA9"/>
    <w:rsid w:val="1DDD4341"/>
    <w:rsid w:val="21A14345"/>
    <w:rsid w:val="2223723E"/>
    <w:rsid w:val="26BD30B3"/>
    <w:rsid w:val="2ABB179D"/>
    <w:rsid w:val="2AEB2659"/>
    <w:rsid w:val="2B876926"/>
    <w:rsid w:val="2E5F5E6C"/>
    <w:rsid w:val="2F593C39"/>
    <w:rsid w:val="31BF0E9A"/>
    <w:rsid w:val="3E131A18"/>
    <w:rsid w:val="42001BBF"/>
    <w:rsid w:val="47071C87"/>
    <w:rsid w:val="5498161E"/>
    <w:rsid w:val="54EB7AF7"/>
    <w:rsid w:val="56BC0932"/>
    <w:rsid w:val="582E17C8"/>
    <w:rsid w:val="5F677C4C"/>
    <w:rsid w:val="6009667C"/>
    <w:rsid w:val="64682D05"/>
    <w:rsid w:val="688231FD"/>
    <w:rsid w:val="69945D6F"/>
    <w:rsid w:val="6A1672F0"/>
    <w:rsid w:val="6C9B7E5F"/>
    <w:rsid w:val="70670F88"/>
    <w:rsid w:val="77963CEB"/>
    <w:rsid w:val="7AF7577F"/>
    <w:rsid w:val="7C3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2020-04-28T13:37:00Z</dcterms:created>
  <dc:creator>冰山一角</dc:creator>
  <cp:lastModifiedBy>冰山一角</cp:lastModifiedBy>
  <dcterms:modified xsi:type="dcterms:W3CDTF">2021-12-08T01:57:38Z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AA2BBA6C04DD447D8BFC7A8AA604547E</vt:lpwstr>
  </property>
</Properties>
</file>