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eastAsiaTheme="minor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 xml:space="preserve"> 聂桥中心敬老院财务管理制度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新宋体" w:hAnsi="新宋体" w:eastAsia="新宋体" w:cs="新宋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为加强敬老院财务管理，规范院内财务行为，提高资金使用效益，制定本制度。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敬老院设立独立的资金账户，特困供养资金、敬老院建设资金、敬老院工作经费、社会捐赠资金均纳入专账统一管理。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二、敬老院应作好固定资产登记，定期对固定资产进行清查盘点；敬老院所有资产依法归敬老院管理和使用，任何单位和个人不得侵占和随意外置。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三、敬老院各项收入应入专账，不准立账外账，要做到收支两条线。根据敬老院实际情况，敬老院每年可支出3000元现金作为周转资金，每年年初借出，年底归还。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四、各项支出票据须按财经制度有关规定，由经办人、院长签字，由民政局签批后方可报账；各项支出票据须出具合法发票，严禁白条入账。支出较大的转账，少额的支出可支付现金。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五、院内不得滥发奖金、补贴和实物，严禁挪用公款，严禁以任何名义、任何理由将公款借给或变相借给他人。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六、敬老院应成立院务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管理委员会，由敬老院院长、工作人员和有文化、懂管理的供养对象代表参加，定期公开院内收支情况，接受监督；同时院内要建立财务收支台账，做到收支清，账目明。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新宋体" w:hAnsi="新宋体" w:eastAsia="新宋体" w:cs="新宋体"/>
          <w:sz w:val="32"/>
          <w:szCs w:val="32"/>
          <w:lang w:val="en-US" w:eastAsia="zh-CN"/>
        </w:rPr>
      </w:pPr>
    </w:p>
    <w:sectPr>
      <w:pgSz w:w="11906" w:h="16838"/>
      <w:pgMar w:top="1474" w:right="1587" w:bottom="147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4708D1"/>
    <w:rsid w:val="02E9374F"/>
    <w:rsid w:val="03DE1FA6"/>
    <w:rsid w:val="13091CC1"/>
    <w:rsid w:val="252507A8"/>
    <w:rsid w:val="27AB26C7"/>
    <w:rsid w:val="34F20622"/>
    <w:rsid w:val="3BCD1348"/>
    <w:rsid w:val="454708D1"/>
    <w:rsid w:val="4B0E1B47"/>
    <w:rsid w:val="58340FC3"/>
    <w:rsid w:val="6D2974A2"/>
    <w:rsid w:val="6D563782"/>
    <w:rsid w:val="73217DC5"/>
    <w:rsid w:val="736E5508"/>
    <w:rsid w:val="759D72BD"/>
    <w:rsid w:val="75A84ECF"/>
    <w:rsid w:val="7A862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2020-06-21T09:20:00Z</dcterms:created>
  <dc:creator>冰山一角</dc:creator>
  <cp:lastModifiedBy>冰山一角</cp:lastModifiedBy>
  <dcterms:modified xsi:type="dcterms:W3CDTF">2020-08-25T01:33:54Z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