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jc w:val="center"/>
        <w:rPr>
          <w:rFonts w:ascii="宋体" w:eastAsia="宋体" w:hAnsi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44"/>
          <w:szCs w:val="44"/>
          <w:shd w:val="clear" w:color="auto" w:fill="FFFFFF"/>
        </w:rPr>
        <w:t>20</w:t>
      </w:r>
      <w:r w:rsidR="00670F47">
        <w:rPr>
          <w:rFonts w:ascii="宋体" w:eastAsia="宋体" w:hAnsi="宋体" w:cs="宋体" w:hint="eastAsia"/>
          <w:b/>
          <w:color w:val="333333"/>
          <w:sz w:val="44"/>
          <w:szCs w:val="44"/>
          <w:shd w:val="clear" w:color="auto" w:fill="FFFFFF"/>
        </w:rPr>
        <w:t>20</w:t>
      </w:r>
      <w:r>
        <w:rPr>
          <w:rFonts w:ascii="宋体" w:eastAsia="宋体" w:hAnsi="宋体" w:cs="宋体" w:hint="eastAsia"/>
          <w:b/>
          <w:color w:val="333333"/>
          <w:sz w:val="44"/>
          <w:szCs w:val="44"/>
          <w:shd w:val="clear" w:color="auto" w:fill="FFFFFF"/>
        </w:rPr>
        <w:t>年德安县本级地方政府债务情况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jc w:val="center"/>
        <w:rPr>
          <w:rFonts w:ascii="Calibri" w:hAnsi="Calibri" w:cs="Calibri"/>
          <w:color w:val="333333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333333"/>
          <w:sz w:val="44"/>
          <w:szCs w:val="44"/>
          <w:shd w:val="clear" w:color="auto" w:fill="FFFFFF"/>
        </w:rPr>
        <w:t>说明 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Calibri" w:hAnsi="Calibri" w:cs="Calibri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909291"/>
          <w:sz w:val="21"/>
          <w:szCs w:val="21"/>
          <w:shd w:val="clear" w:color="auto" w:fill="FFFFFF"/>
        </w:rPr>
        <w:t xml:space="preserve">　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 截至20</w:t>
      </w:r>
      <w:r w:rsidR="00670F4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年底，县本级政府债务余额为</w:t>
      </w:r>
      <w:r w:rsidR="00670F4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31.78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亿元，其中：一般债务</w:t>
      </w:r>
      <w:r w:rsidR="00670F4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19.61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亿元，专项债务</w:t>
      </w:r>
      <w:r w:rsidR="00670F4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12.17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亿元。</w:t>
      </w:r>
    </w:p>
    <w:p w:rsidR="00737899" w:rsidRDefault="00670F47" w:rsidP="00737899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64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2020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年通过转贷发行地方政府债券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7.7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亿元，其中：置换债券</w:t>
      </w:r>
      <w:r w:rsidR="00C63FA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0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</w:t>
      </w:r>
      <w:r w:rsidR="00C63FA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再融资转贷债券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2.55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亿元，主要用于借新还旧归还20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15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以来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到期的债券资金。新增债券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5.15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亿元，(新增一般债券资金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1.85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亿元，新增专项债券资金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3.3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亿元。)主要用于我县基础设施建设、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公共卫生设施建设</w:t>
      </w:r>
      <w:r w:rsidR="00C63FA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中等职业教育建设、</w:t>
      </w:r>
      <w:r w:rsidR="00C63FA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高标准农田建设</w:t>
      </w:r>
      <w:r w:rsidR="0073789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等方面。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64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随着城市化的快速发展和民生事业的深入推进，各项民生工程投入逐年增加，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通过</w:t>
      </w:r>
      <w:r w:rsidR="002F10B6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申请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债券</w:t>
      </w:r>
      <w:r w:rsidR="002F10B6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</w:t>
      </w:r>
      <w:r w:rsidR="00670F4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有效地缓解了我县民生工程、基础设施建设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等财政资金的支付压力，大大地促进了德安县社会、经济快速发展。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ind w:firstLine="80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                 </w:t>
      </w:r>
    </w:p>
    <w:p w:rsidR="00737899" w:rsidRDefault="00737899" w:rsidP="00737899">
      <w:pPr>
        <w:pStyle w:val="a3"/>
        <w:widowControl/>
        <w:shd w:val="clear" w:color="auto" w:fill="FFFFFF"/>
        <w:spacing w:beforeAutospacing="0" w:afterAutospacing="0" w:line="450" w:lineRule="atLeast"/>
        <w:ind w:firstLine="384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                                      20</w:t>
      </w:r>
      <w:r w:rsidR="00670F4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 w:rsidR="00EB048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="00EB048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</w:p>
    <w:p w:rsidR="00737899" w:rsidRDefault="00737899" w:rsidP="00737899"/>
    <w:p w:rsidR="00725B02" w:rsidRDefault="00725B02"/>
    <w:sectPr w:rsidR="00725B02" w:rsidSect="00071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899"/>
    <w:rsid w:val="002F10B6"/>
    <w:rsid w:val="00315D57"/>
    <w:rsid w:val="004F7AB9"/>
    <w:rsid w:val="00670F47"/>
    <w:rsid w:val="00725B02"/>
    <w:rsid w:val="00737899"/>
    <w:rsid w:val="009E00ED"/>
    <w:rsid w:val="00C63FA1"/>
    <w:rsid w:val="00D621A1"/>
    <w:rsid w:val="00D91DC7"/>
    <w:rsid w:val="00EB0485"/>
    <w:rsid w:val="00F3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78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2020-05-28T07:24:00Z</dcterms:created>
  <dcterms:modified xsi:type="dcterms:W3CDTF">2021-04-01T03:50:00Z</dcterms:modified>
</cp:coreProperties>
</file>