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4A0E">
      <w:pPr>
        <w:pStyle w:val="4"/>
        <w:widowControl/>
        <w:shd w:val="clear" w:color="auto" w:fill="FFFFFF"/>
        <w:spacing w:before="0" w:beforeAutospacing="0" w:after="0" w:afterAutospacing="0" w:line="480" w:lineRule="atLeast"/>
        <w:jc w:val="center"/>
        <w:rPr>
          <w:rFonts w:hint="eastAsia" w:ascii="宋体" w:hAnsi="宋体" w:cs="宋体"/>
          <w:color w:val="434343"/>
        </w:rPr>
      </w:pPr>
      <w:bookmarkStart w:id="0" w:name="_GoBack"/>
      <w:r>
        <w:rPr>
          <w:rFonts w:hint="eastAsia" w:ascii="宋体" w:hAnsi="宋体" w:cs="宋体"/>
          <w:color w:val="434343"/>
          <w:shd w:val="clear" w:color="auto" w:fill="FFFFFF"/>
        </w:rPr>
        <w:t>德安</w:t>
      </w:r>
      <w:r>
        <w:rPr>
          <w:rFonts w:hint="eastAsia" w:ascii="宋体" w:hAnsi="宋体" w:eastAsia="宋体" w:cs="宋体"/>
          <w:color w:val="434343"/>
          <w:shd w:val="clear" w:color="auto" w:fill="FFFFFF"/>
        </w:rPr>
        <w:t>县</w:t>
      </w:r>
      <w:r>
        <w:rPr>
          <w:rFonts w:hint="eastAsia" w:ascii="宋体" w:hAnsi="宋体" w:eastAsia="宋体" w:cs="宋体"/>
          <w:color w:val="434343"/>
          <w:shd w:val="clear" w:color="auto" w:fill="FFFFFF"/>
          <w:lang w:eastAsia="zh-CN"/>
        </w:rPr>
        <w:t>邹桥乡人民政府</w:t>
      </w:r>
      <w:r>
        <w:rPr>
          <w:rFonts w:hint="eastAsia" w:ascii="宋体" w:hAnsi="宋体" w:eastAsia="宋体" w:cs="宋体"/>
          <w:color w:val="434343"/>
          <w:shd w:val="clear" w:color="auto" w:fill="FFFFFF"/>
        </w:rPr>
        <w:t>202</w:t>
      </w:r>
      <w:r>
        <w:rPr>
          <w:rFonts w:hint="eastAsia" w:ascii="宋体" w:hAnsi="宋体" w:cs="宋体"/>
          <w:color w:val="434343"/>
          <w:shd w:val="clear" w:color="auto" w:fill="FFFFFF"/>
        </w:rPr>
        <w:t>5年部门预算</w:t>
      </w:r>
    </w:p>
    <w:bookmarkEnd w:id="0"/>
    <w:p w14:paraId="26118512">
      <w:pPr>
        <w:pStyle w:val="4"/>
        <w:widowControl/>
        <w:shd w:val="clear" w:color="auto" w:fill="FFFFFF"/>
        <w:spacing w:before="0" w:beforeAutospacing="0" w:after="0" w:afterAutospacing="0" w:line="480" w:lineRule="atLeast"/>
        <w:jc w:val="center"/>
        <w:rPr>
          <w:rFonts w:hint="eastAsia" w:ascii="宋体" w:hAnsi="宋体" w:cs="宋体"/>
          <w:color w:val="434343"/>
        </w:rPr>
      </w:pPr>
      <w:r>
        <w:rPr>
          <w:rFonts w:hint="eastAsia" w:ascii="宋体" w:hAnsi="宋体" w:cs="宋体"/>
          <w:color w:val="434343"/>
          <w:shd w:val="clear" w:color="auto" w:fill="FFFFFF"/>
        </w:rPr>
        <w:t>目  录</w:t>
      </w:r>
    </w:p>
    <w:p w14:paraId="6774F841">
      <w:pPr>
        <w:pStyle w:val="4"/>
        <w:widowControl/>
        <w:shd w:val="clear" w:color="auto" w:fill="FFFFFF"/>
        <w:spacing w:before="0" w:beforeAutospacing="0" w:after="0" w:afterAutospacing="0" w:line="480" w:lineRule="atLeast"/>
        <w:rPr>
          <w:rFonts w:hint="eastAsia" w:ascii="宋体" w:hAnsi="宋体" w:cs="宋体"/>
          <w:b/>
          <w:bCs/>
          <w:color w:val="434343"/>
        </w:rPr>
      </w:pPr>
      <w:r>
        <w:rPr>
          <w:rFonts w:hint="eastAsia" w:ascii="宋体" w:hAnsi="宋体" w:cs="宋体"/>
          <w:b/>
          <w:bCs/>
          <w:color w:val="434343"/>
          <w:shd w:val="clear" w:color="auto" w:fill="FFFFFF"/>
        </w:rPr>
        <w:t>第一</w:t>
      </w:r>
      <w:r>
        <w:rPr>
          <w:rFonts w:hint="eastAsia" w:ascii="宋体" w:hAnsi="宋体" w:eastAsia="宋体" w:cs="宋体"/>
          <w:b/>
          <w:bCs/>
          <w:color w:val="434343"/>
          <w:shd w:val="clear" w:color="auto" w:fill="FFFFFF"/>
        </w:rPr>
        <w:t xml:space="preserve">部分 </w:t>
      </w:r>
      <w:r>
        <w:rPr>
          <w:rFonts w:hint="eastAsia" w:ascii="宋体" w:hAnsi="宋体" w:cs="宋体"/>
          <w:b/>
          <w:bCs/>
          <w:color w:val="434343"/>
          <w:shd w:val="clear" w:color="auto" w:fill="FFFFFF"/>
        </w:rPr>
        <w:t>德安</w:t>
      </w:r>
      <w:r>
        <w:rPr>
          <w:rFonts w:hint="eastAsia" w:ascii="宋体" w:hAnsi="宋体" w:eastAsia="宋体" w:cs="宋体"/>
          <w:b/>
          <w:bCs/>
          <w:color w:val="434343"/>
          <w:shd w:val="clear" w:color="auto" w:fill="FFFFFF"/>
        </w:rPr>
        <w:t>县</w:t>
      </w:r>
      <w:r>
        <w:rPr>
          <w:rFonts w:hint="eastAsia" w:ascii="宋体" w:hAnsi="宋体" w:eastAsia="宋体" w:cs="宋体"/>
          <w:b/>
          <w:bCs/>
          <w:color w:val="434343"/>
          <w:shd w:val="clear" w:color="auto" w:fill="FFFFFF"/>
          <w:lang w:eastAsia="zh-CN"/>
        </w:rPr>
        <w:t>邹桥乡人民政府</w:t>
      </w:r>
      <w:r>
        <w:rPr>
          <w:rFonts w:hint="eastAsia" w:ascii="宋体" w:hAnsi="宋体" w:eastAsia="宋体" w:cs="宋体"/>
          <w:b/>
          <w:bCs/>
          <w:color w:val="434343"/>
          <w:shd w:val="clear" w:color="auto" w:fill="FFFFFF"/>
        </w:rPr>
        <w:t>概况</w:t>
      </w:r>
    </w:p>
    <w:p w14:paraId="63B03511">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一、部门主要职责</w:t>
      </w:r>
    </w:p>
    <w:p w14:paraId="363A1167">
      <w:pPr>
        <w:pStyle w:val="4"/>
        <w:widowControl/>
        <w:shd w:val="clear" w:color="auto" w:fill="FFFFFF"/>
        <w:spacing w:before="0" w:beforeAutospacing="0" w:after="0" w:afterAutospacing="0" w:line="480" w:lineRule="atLeast"/>
        <w:rPr>
          <w:rFonts w:ascii="宋体" w:hAnsi="宋体" w:cs="宋体"/>
          <w:color w:val="434343"/>
        </w:rPr>
      </w:pPr>
      <w:r>
        <w:rPr>
          <w:rFonts w:hint="eastAsia" w:ascii="宋体" w:hAnsi="宋体" w:cs="宋体"/>
          <w:color w:val="434343"/>
          <w:shd w:val="clear" w:color="auto" w:fill="FFFFFF"/>
        </w:rPr>
        <w:t>二、机构设置及人员情况</w:t>
      </w:r>
    </w:p>
    <w:p w14:paraId="76E95160">
      <w:pPr>
        <w:pStyle w:val="4"/>
        <w:widowControl/>
        <w:shd w:val="clear" w:color="auto" w:fill="FFFFFF"/>
        <w:spacing w:before="0" w:beforeAutospacing="0" w:after="0" w:afterAutospacing="0" w:line="480" w:lineRule="atLeast"/>
        <w:rPr>
          <w:rFonts w:hint="eastAsia" w:ascii="宋体" w:hAnsi="宋体" w:cs="宋体"/>
          <w:b/>
          <w:bCs/>
          <w:color w:val="434343"/>
        </w:rPr>
      </w:pPr>
      <w:r>
        <w:rPr>
          <w:rFonts w:hint="eastAsia" w:ascii="宋体" w:hAnsi="宋体" w:cs="宋体"/>
          <w:b/>
          <w:bCs/>
          <w:color w:val="434343"/>
          <w:shd w:val="clear" w:color="auto" w:fill="FFFFFF"/>
        </w:rPr>
        <w:t>第二部分 德安</w:t>
      </w:r>
      <w:r>
        <w:rPr>
          <w:rFonts w:hint="eastAsia" w:ascii="宋体" w:hAnsi="宋体" w:eastAsia="宋体" w:cs="宋体"/>
          <w:b/>
          <w:bCs/>
          <w:color w:val="434343"/>
          <w:shd w:val="clear" w:color="auto" w:fill="FFFFFF"/>
        </w:rPr>
        <w:t>县</w:t>
      </w:r>
      <w:r>
        <w:rPr>
          <w:rFonts w:hint="eastAsia" w:ascii="宋体" w:hAnsi="宋体" w:eastAsia="宋体" w:cs="宋体"/>
          <w:b/>
          <w:bCs/>
          <w:color w:val="434343"/>
          <w:shd w:val="clear" w:color="auto" w:fill="FFFFFF"/>
          <w:lang w:eastAsia="zh-CN"/>
        </w:rPr>
        <w:t>邹桥乡人民政府</w:t>
      </w:r>
      <w:r>
        <w:rPr>
          <w:rFonts w:hint="eastAsia" w:ascii="宋体" w:hAnsi="宋体" w:eastAsia="宋体" w:cs="宋体"/>
          <w:b/>
          <w:bCs/>
          <w:color w:val="434343"/>
          <w:shd w:val="clear" w:color="auto" w:fill="FFFFFF"/>
        </w:rPr>
        <w:t>2025年部门预算</w:t>
      </w:r>
      <w:r>
        <w:rPr>
          <w:rFonts w:hint="eastAsia" w:ascii="宋体" w:hAnsi="宋体" w:cs="宋体"/>
          <w:b/>
          <w:bCs/>
          <w:color w:val="434343"/>
          <w:shd w:val="clear" w:color="auto" w:fill="FFFFFF"/>
        </w:rPr>
        <w:t>表</w:t>
      </w:r>
    </w:p>
    <w:p w14:paraId="044A07A9">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一、《收支预算总表》</w:t>
      </w:r>
    </w:p>
    <w:p w14:paraId="31865BE3">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二、《部门收入总表》</w:t>
      </w:r>
    </w:p>
    <w:p w14:paraId="1843D9C8">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三、《部门支出总表》</w:t>
      </w:r>
    </w:p>
    <w:p w14:paraId="0B41204A">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四、《财政拨款收支总表》</w:t>
      </w:r>
    </w:p>
    <w:p w14:paraId="49E7B948">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五、《一般公共预算支出表》</w:t>
      </w:r>
    </w:p>
    <w:p w14:paraId="59EEDBED">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六、《一般公共预算基本支出表》</w:t>
      </w:r>
    </w:p>
    <w:p w14:paraId="686F744D">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七、《财政拨款“三公”经费支出表》</w:t>
      </w:r>
    </w:p>
    <w:p w14:paraId="35F87E09">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八、《政府性基金预算支出表》</w:t>
      </w:r>
    </w:p>
    <w:p w14:paraId="5DDFB0FF">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九、《国有资本经营预算支出表》</w:t>
      </w:r>
    </w:p>
    <w:p w14:paraId="0458A188">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十、《部门整体支出绩效目标表》</w:t>
      </w:r>
    </w:p>
    <w:p w14:paraId="17AFB462">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十一、《项目支出绩效目标表》</w:t>
      </w:r>
    </w:p>
    <w:p w14:paraId="576E5C94">
      <w:pPr>
        <w:pStyle w:val="4"/>
        <w:widowControl/>
        <w:shd w:val="clear" w:color="auto" w:fill="FFFFFF"/>
        <w:spacing w:before="0" w:beforeAutospacing="0" w:after="0" w:afterAutospacing="0" w:line="480" w:lineRule="atLeast"/>
        <w:rPr>
          <w:rFonts w:hint="eastAsia" w:ascii="宋体" w:hAnsi="宋体" w:cs="宋体"/>
          <w:b/>
          <w:bCs/>
          <w:color w:val="434343"/>
        </w:rPr>
      </w:pPr>
      <w:r>
        <w:rPr>
          <w:rFonts w:hint="eastAsia" w:ascii="宋体" w:hAnsi="宋体" w:cs="宋体"/>
          <w:b/>
          <w:bCs/>
          <w:color w:val="434343"/>
          <w:shd w:val="clear" w:color="auto" w:fill="FFFFFF"/>
        </w:rPr>
        <w:t>第三部分 德安</w:t>
      </w:r>
      <w:r>
        <w:rPr>
          <w:rFonts w:hint="eastAsia" w:ascii="宋体" w:hAnsi="宋体" w:eastAsia="宋体" w:cs="宋体"/>
          <w:b/>
          <w:bCs/>
          <w:color w:val="434343"/>
          <w:shd w:val="clear" w:color="auto" w:fill="FFFFFF"/>
        </w:rPr>
        <w:t>县</w:t>
      </w:r>
      <w:r>
        <w:rPr>
          <w:rFonts w:hint="eastAsia" w:ascii="宋体" w:hAnsi="宋体" w:eastAsia="宋体" w:cs="宋体"/>
          <w:b/>
          <w:bCs/>
          <w:color w:val="434343"/>
          <w:shd w:val="clear" w:color="auto" w:fill="FFFFFF"/>
          <w:lang w:eastAsia="zh-CN"/>
        </w:rPr>
        <w:t>邹桥乡人民政府</w:t>
      </w:r>
      <w:r>
        <w:rPr>
          <w:rFonts w:hint="eastAsia" w:ascii="宋体" w:hAnsi="宋体" w:eastAsia="宋体" w:cs="宋体"/>
          <w:b/>
          <w:bCs/>
          <w:color w:val="434343"/>
          <w:shd w:val="clear" w:color="auto" w:fill="FFFFFF"/>
        </w:rPr>
        <w:t>2025</w:t>
      </w:r>
      <w:r>
        <w:rPr>
          <w:rFonts w:hint="eastAsia" w:ascii="宋体" w:hAnsi="宋体" w:cs="宋体"/>
          <w:b/>
          <w:bCs/>
          <w:color w:val="434343"/>
          <w:shd w:val="clear" w:color="auto" w:fill="FFFFFF"/>
        </w:rPr>
        <w:t>年部门预算</w:t>
      </w:r>
      <w:r>
        <w:rPr>
          <w:rFonts w:hint="eastAsia" w:ascii="宋体" w:hAnsi="宋体" w:eastAsia="宋体" w:cs="宋体"/>
          <w:color w:val="434343"/>
          <w:shd w:val="clear" w:color="auto" w:fill="FFFFFF"/>
        </w:rPr>
        <w:t>情况</w:t>
      </w:r>
      <w:r>
        <w:rPr>
          <w:rFonts w:hint="eastAsia" w:ascii="宋体" w:hAnsi="宋体" w:eastAsia="宋体" w:cs="宋体"/>
          <w:b/>
          <w:bCs/>
          <w:color w:val="434343"/>
          <w:shd w:val="clear" w:color="auto" w:fill="FFFFFF"/>
        </w:rPr>
        <w:t>说</w:t>
      </w:r>
      <w:r>
        <w:rPr>
          <w:rFonts w:hint="eastAsia" w:ascii="宋体" w:hAnsi="宋体" w:cs="宋体"/>
          <w:b/>
          <w:bCs/>
          <w:color w:val="434343"/>
          <w:shd w:val="clear" w:color="auto" w:fill="FFFFFF"/>
        </w:rPr>
        <w:t>明</w:t>
      </w:r>
    </w:p>
    <w:p w14:paraId="201E4379">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一、2025年部门预算收支情况说明</w:t>
      </w:r>
    </w:p>
    <w:p w14:paraId="31605F4E">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二、2025年“三公”经费预算情况说明</w:t>
      </w:r>
    </w:p>
    <w:p w14:paraId="69765021">
      <w:pPr>
        <w:pStyle w:val="4"/>
        <w:widowControl/>
        <w:shd w:val="clear" w:color="auto" w:fill="FFFFFF"/>
        <w:spacing w:before="0" w:beforeAutospacing="0" w:after="0" w:afterAutospacing="0" w:line="480" w:lineRule="atLeast"/>
        <w:rPr>
          <w:rFonts w:hint="eastAsia" w:ascii="宋体" w:hAnsi="宋体" w:cs="宋体"/>
          <w:b/>
          <w:bCs/>
          <w:color w:val="434343"/>
        </w:rPr>
      </w:pPr>
      <w:r>
        <w:rPr>
          <w:rFonts w:hint="eastAsia" w:ascii="宋体" w:hAnsi="宋体" w:cs="宋体"/>
          <w:b/>
          <w:bCs/>
          <w:color w:val="434343"/>
          <w:shd w:val="clear" w:color="auto" w:fill="FFFFFF"/>
        </w:rPr>
        <w:t>第四部分 名词解释</w:t>
      </w:r>
    </w:p>
    <w:p w14:paraId="0F0982A1">
      <w:pPr>
        <w:pStyle w:val="4"/>
        <w:widowControl/>
        <w:shd w:val="clear" w:color="auto" w:fill="FFFFFF"/>
        <w:spacing w:before="0" w:beforeAutospacing="0" w:after="0" w:afterAutospacing="0" w:line="480" w:lineRule="atLeast"/>
        <w:jc w:val="center"/>
        <w:rPr>
          <w:rFonts w:hint="eastAsia" w:ascii="宋体" w:hAnsi="宋体" w:cs="宋体"/>
          <w:color w:val="434343"/>
        </w:rPr>
      </w:pPr>
      <w:r>
        <w:rPr>
          <w:rFonts w:hint="eastAsia" w:ascii="宋体" w:hAnsi="宋体" w:cs="宋体"/>
          <w:color w:val="434343"/>
          <w:shd w:val="clear" w:color="auto" w:fill="FFFFFF"/>
        </w:rPr>
        <w:br w:type="textWrapping"/>
      </w:r>
      <w:r>
        <w:rPr>
          <w:rFonts w:hint="eastAsia" w:ascii="宋体" w:hAnsi="宋体" w:cs="宋体"/>
          <w:color w:val="434343"/>
          <w:shd w:val="clear" w:color="auto" w:fill="FFFFFF"/>
        </w:rPr>
        <w:t>第一部分德安县</w:t>
      </w:r>
      <w:r>
        <w:rPr>
          <w:rFonts w:hint="eastAsia" w:ascii="宋体" w:hAnsi="宋体" w:eastAsia="宋体" w:cs="宋体"/>
          <w:color w:val="434343"/>
          <w:shd w:val="clear" w:color="auto" w:fill="FFFFFF"/>
          <w:lang w:eastAsia="zh-CN"/>
        </w:rPr>
        <w:t>邹桥乡人民政府</w:t>
      </w:r>
      <w:r>
        <w:rPr>
          <w:rFonts w:hint="eastAsia" w:ascii="宋体" w:hAnsi="宋体" w:eastAsia="宋体" w:cs="宋体"/>
          <w:color w:val="434343"/>
          <w:shd w:val="clear" w:color="auto" w:fill="FFFFFF"/>
        </w:rPr>
        <w:t>概况</w:t>
      </w:r>
    </w:p>
    <w:p w14:paraId="4F497378">
      <w:pPr>
        <w:pStyle w:val="4"/>
        <w:widowControl/>
        <w:numPr>
          <w:ilvl w:val="0"/>
          <w:numId w:val="1"/>
        </w:numPr>
        <w:shd w:val="clear" w:color="auto" w:fill="FFFFFF"/>
        <w:spacing w:before="0" w:beforeAutospacing="0" w:after="0" w:afterAutospacing="0" w:line="480" w:lineRule="atLeast"/>
        <w:rPr>
          <w:rFonts w:hint="eastAsia" w:ascii="宋体" w:hAnsi="宋体" w:cs="宋体"/>
          <w:b/>
          <w:bCs/>
          <w:color w:val="434343"/>
          <w:shd w:val="clear" w:color="auto" w:fill="FFFFFF"/>
        </w:rPr>
      </w:pPr>
      <w:r>
        <w:rPr>
          <w:rFonts w:hint="eastAsia" w:ascii="宋体" w:hAnsi="宋体" w:cs="宋体"/>
          <w:b/>
          <w:bCs/>
          <w:color w:val="434343"/>
          <w:shd w:val="clear" w:color="auto" w:fill="FFFFFF"/>
        </w:rPr>
        <w:t>部门主要职责</w:t>
      </w:r>
    </w:p>
    <w:p w14:paraId="0D260012">
      <w:pPr>
        <w:pStyle w:val="4"/>
        <w:widowControl/>
        <w:shd w:val="clear" w:color="auto" w:fill="FFFFFF"/>
        <w:spacing w:before="0" w:beforeAutospacing="0" w:after="0" w:afterAutospacing="0" w:line="480" w:lineRule="atLeast"/>
        <w:ind w:firstLine="480" w:firstLineChars="200"/>
        <w:rPr>
          <w:rFonts w:hint="eastAsia" w:ascii="宋体" w:hAnsi="宋体" w:cs="宋体"/>
          <w:color w:val="434343"/>
          <w:shd w:val="clear" w:color="auto" w:fill="FFFFFF"/>
        </w:rPr>
      </w:pPr>
      <w:r>
        <w:rPr>
          <w:rFonts w:hint="eastAsia" w:ascii="宋体" w:hAnsi="宋体" w:eastAsia="宋体" w:cs="宋体"/>
          <w:i w:val="0"/>
          <w:iCs w:val="0"/>
          <w:caps w:val="0"/>
          <w:color w:val="333333"/>
          <w:spacing w:val="0"/>
          <w:sz w:val="24"/>
          <w:szCs w:val="24"/>
          <w:shd w:val="clear" w:color="auto" w:fill="FFFFFF"/>
        </w:rPr>
        <w:t>邹桥乡人民政府的主要职责：</w:t>
      </w:r>
      <w:r>
        <w:rPr>
          <w:rFonts w:hint="eastAsia" w:ascii="宋体" w:hAnsi="宋体" w:cs="宋体"/>
          <w:color w:val="434343"/>
          <w:shd w:val="clear" w:color="auto" w:fill="FFFFFF"/>
        </w:rPr>
        <w:t>(一)加强党的建设。落实基层党建工作责任制，强化党的政治建设、思想建设、组织建设、作风建设、纪律建设，把制度建设贯穿其中，深入推进反腐败斗争，加强基层意识形态工作。严格抓好基层党组织建设各项制度，统筹抓好基层党建工作。推进全面从严治党，强化“两个责任”，全面落实农村基层党支部“五化”建设，全面加强农村基层宣传思想文化工作，强化党建引领基层治理，进一步增强党在基层的政治领导力、思想引领力、群众组织力、社会号召力。</w:t>
      </w:r>
    </w:p>
    <w:p w14:paraId="2C61C805">
      <w:pPr>
        <w:pStyle w:val="4"/>
        <w:widowControl/>
        <w:shd w:val="clear" w:color="auto" w:fill="FFFFFF"/>
        <w:spacing w:before="0" w:beforeAutospacing="0" w:after="0" w:afterAutospacing="0" w:line="480" w:lineRule="atLeast"/>
        <w:ind w:firstLine="720"/>
        <w:rPr>
          <w:rFonts w:hint="eastAsia" w:ascii="宋体" w:hAnsi="宋体" w:cs="宋体"/>
          <w:color w:val="434343"/>
          <w:shd w:val="clear" w:color="auto" w:fill="FFFFFF"/>
        </w:rPr>
      </w:pPr>
      <w:r>
        <w:rPr>
          <w:rFonts w:hint="eastAsia" w:ascii="宋体" w:hAnsi="宋体" w:cs="宋体"/>
          <w:color w:val="434343"/>
          <w:shd w:val="clear" w:color="auto" w:fill="FFFFFF"/>
        </w:rPr>
        <w:t>(二)加强公共管理。推进区域发展，全面实施乡村振兴战略，统筹落实辖区发展的重大决策和建设规划。实施综合管 理，组织、领导、推进、协调辖区内集镇管理、人口管理、社会管理、经济发展、综合执法、市场监管、公共服务、生态环境保护等工作。领导基层自治工作，健全完善自治为基、法治为本、德治为先的基层治理体系。</w:t>
      </w:r>
    </w:p>
    <w:p w14:paraId="4040D82C">
      <w:pPr>
        <w:pStyle w:val="4"/>
        <w:widowControl/>
        <w:shd w:val="clear" w:color="auto" w:fill="FFFFFF"/>
        <w:spacing w:before="0" w:beforeAutospacing="0" w:after="0" w:afterAutospacing="0" w:line="480" w:lineRule="atLeast"/>
        <w:ind w:firstLine="720"/>
        <w:rPr>
          <w:rFonts w:hint="eastAsia" w:ascii="宋体" w:hAnsi="宋体" w:cs="宋体"/>
          <w:color w:val="434343"/>
          <w:shd w:val="clear" w:color="auto" w:fill="FFFFFF"/>
        </w:rPr>
      </w:pPr>
      <w:r>
        <w:rPr>
          <w:rFonts w:hint="eastAsia" w:ascii="宋体" w:hAnsi="宋体" w:cs="宋体"/>
          <w:color w:val="434343"/>
          <w:shd w:val="clear" w:color="auto" w:fill="FFFFFF"/>
        </w:rPr>
        <w:t>(三)加强公共安全。负责辖区公共安全及安全生产监管，构建公共安全防控体系，建立应对突发紧急事件的处理预案，做好安全生产、防汛、防火、防疫、气象灾害防御、食品药品安全等应急管理工作。承担辖区社会治安综合治理工作，健全多元纠纷解决机制，综合发挥人民调解、行政调解和司法调解的作用，及时化解辖区社会矛盾，确保社会稳定。</w:t>
      </w:r>
    </w:p>
    <w:p w14:paraId="7E1641C3">
      <w:pPr>
        <w:pStyle w:val="4"/>
        <w:widowControl/>
        <w:shd w:val="clear" w:color="auto" w:fill="FFFFFF"/>
        <w:spacing w:before="0" w:beforeAutospacing="0" w:after="0" w:afterAutospacing="0" w:line="480" w:lineRule="atLeast"/>
        <w:ind w:firstLine="720"/>
        <w:rPr>
          <w:rFonts w:hint="eastAsia" w:ascii="宋体" w:hAnsi="宋体" w:cs="宋体"/>
          <w:color w:val="434343"/>
          <w:shd w:val="clear" w:color="auto" w:fill="FFFFFF"/>
        </w:rPr>
      </w:pPr>
      <w:r>
        <w:rPr>
          <w:rFonts w:hint="eastAsia" w:ascii="宋体" w:hAnsi="宋体" w:cs="宋体"/>
          <w:color w:val="434343"/>
          <w:shd w:val="clear" w:color="auto" w:fill="FFFFFF"/>
        </w:rPr>
        <w:t>(四)加强公共服务。组织实施与群众生活密切相关的各项公共服务，落实人力资源和社会保障、民政、退役军人、教育、文化、体育、卫生健康等方面相关政策。拓宽服务渠道，改进服务方式，建立健全群众办事一次办结机制。推进乡、村两级便民服务平台标准化建设，落实审批服务“三集中三到位”改革，深化“一窗受理、集成服务”改革，提升群众获得感和幸福感。</w:t>
      </w:r>
    </w:p>
    <w:p w14:paraId="21684EE0">
      <w:pPr>
        <w:pStyle w:val="4"/>
        <w:widowControl/>
        <w:shd w:val="clear" w:color="auto" w:fill="FFFFFF"/>
        <w:spacing w:before="0" w:beforeAutospacing="0" w:after="0" w:afterAutospacing="0" w:line="480" w:lineRule="atLeast"/>
        <w:ind w:firstLine="720"/>
        <w:rPr>
          <w:rFonts w:hint="eastAsia" w:ascii="宋体" w:hAnsi="宋体" w:cs="宋体"/>
          <w:color w:val="434343"/>
          <w:shd w:val="clear" w:color="auto" w:fill="FFFFFF"/>
        </w:rPr>
      </w:pPr>
      <w:r>
        <w:rPr>
          <w:rFonts w:hint="eastAsia" w:ascii="宋体" w:hAnsi="宋体" w:cs="宋体"/>
          <w:color w:val="434343"/>
          <w:shd w:val="clear" w:color="auto" w:fill="FFFFFF"/>
        </w:rPr>
        <w:t>(五)贯彻执行相关法律、法规，落实党和国家的方针、政策，承担上级党委、政府交办的其他事项。</w:t>
      </w:r>
    </w:p>
    <w:p w14:paraId="47F788FC">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二、机构设置及人员情况</w:t>
      </w:r>
    </w:p>
    <w:p w14:paraId="154BBF6B">
      <w:pPr>
        <w:pStyle w:val="4"/>
        <w:widowControl/>
        <w:shd w:val="clear" w:color="auto" w:fill="FFFFFF"/>
        <w:spacing w:before="0" w:beforeAutospacing="0" w:after="0" w:afterAutospacing="0" w:line="480" w:lineRule="atLeast"/>
        <w:ind w:firstLine="480"/>
        <w:rPr>
          <w:rFonts w:hint="eastAsia" w:ascii="宋体" w:hAnsi="宋体" w:cs="宋体"/>
          <w:color w:val="444444"/>
          <w:shd w:val="clear" w:color="auto" w:fill="FFFFFF"/>
        </w:rPr>
      </w:pPr>
      <w:r>
        <w:rPr>
          <w:rFonts w:hint="eastAsia" w:ascii="宋体" w:hAnsi="宋体" w:cs="宋体"/>
          <w:color w:val="434343"/>
          <w:shd w:val="clear" w:color="auto" w:fill="FFFFFF"/>
        </w:rPr>
        <w:t>德安县</w:t>
      </w:r>
      <w:r>
        <w:rPr>
          <w:rFonts w:hint="eastAsia" w:ascii="宋体" w:hAnsi="宋体" w:cs="宋体"/>
          <w:color w:val="434343"/>
          <w:shd w:val="clear" w:color="auto" w:fill="FFFFFF"/>
          <w:lang w:val="en-US" w:eastAsia="zh-CN"/>
        </w:rPr>
        <w:t>邹桥乡人民政府</w:t>
      </w:r>
      <w:r>
        <w:rPr>
          <w:rFonts w:hint="eastAsia" w:ascii="宋体" w:hAnsi="宋体" w:cs="宋体"/>
          <w:color w:val="434343"/>
          <w:shd w:val="clear" w:color="auto" w:fill="FFFFFF"/>
        </w:rPr>
        <w:t>共有预算单位</w:t>
      </w:r>
      <w:r>
        <w:rPr>
          <w:rFonts w:hint="eastAsia" w:ascii="宋体" w:hAnsi="宋体" w:cs="宋体"/>
          <w:color w:val="434343"/>
          <w:shd w:val="clear" w:color="auto" w:fill="FFFFFF"/>
          <w:lang w:val="en-US" w:eastAsia="zh-CN"/>
        </w:rPr>
        <w:t>1</w:t>
      </w:r>
      <w:r>
        <w:rPr>
          <w:rFonts w:hint="eastAsia" w:ascii="宋体" w:hAnsi="宋体" w:cs="宋体"/>
          <w:color w:val="444444"/>
          <w:shd w:val="clear" w:color="auto" w:fill="FFFFFF"/>
        </w:rPr>
        <w:t>个，包括</w:t>
      </w:r>
      <w:r>
        <w:rPr>
          <w:rFonts w:hint="eastAsia" w:ascii="宋体" w:hAnsi="宋体" w:cs="宋体"/>
          <w:color w:val="444444"/>
          <w:shd w:val="clear" w:color="auto" w:fill="FFFFFF"/>
          <w:lang w:val="en-US" w:eastAsia="zh-CN"/>
        </w:rPr>
        <w:t>德安县邹桥乡人民政府和0个二级预算单位</w:t>
      </w:r>
      <w:r>
        <w:rPr>
          <w:rFonts w:hint="eastAsia" w:ascii="宋体" w:hAnsi="宋体" w:cs="宋体"/>
          <w:color w:val="444444"/>
          <w:shd w:val="clear" w:color="auto" w:fill="FFFFFF"/>
        </w:rPr>
        <w:t>。内设股室</w:t>
      </w:r>
      <w:r>
        <w:rPr>
          <w:rFonts w:hint="eastAsia" w:ascii="宋体" w:hAnsi="宋体" w:cs="宋体"/>
          <w:color w:val="444444"/>
          <w:shd w:val="clear" w:color="auto" w:fill="FFFFFF"/>
          <w:lang w:val="en-US" w:eastAsia="zh-CN"/>
        </w:rPr>
        <w:t>7</w:t>
      </w:r>
      <w:r>
        <w:rPr>
          <w:rFonts w:hint="eastAsia" w:ascii="宋体" w:hAnsi="宋体" w:cs="宋体"/>
          <w:color w:val="444444"/>
          <w:shd w:val="clear" w:color="auto" w:fill="FFFFFF"/>
        </w:rPr>
        <w:t>个，包括</w:t>
      </w:r>
      <w:r>
        <w:rPr>
          <w:rFonts w:hint="eastAsia" w:ascii="宋体" w:hAnsi="宋体" w:cs="宋体"/>
          <w:color w:val="444444"/>
          <w:shd w:val="clear" w:color="auto" w:fill="FFFFFF"/>
          <w:lang w:val="en-US" w:eastAsia="zh-CN"/>
        </w:rPr>
        <w:t>党政办公室</w:t>
      </w:r>
      <w:r>
        <w:rPr>
          <w:rFonts w:hint="eastAsia" w:ascii="宋体" w:hAnsi="宋体" w:cs="宋体"/>
          <w:color w:val="444444"/>
          <w:shd w:val="clear" w:color="auto" w:fill="FFFFFF"/>
        </w:rPr>
        <w:t>、</w:t>
      </w:r>
      <w:r>
        <w:rPr>
          <w:rFonts w:hint="eastAsia" w:ascii="宋体" w:hAnsi="宋体" w:cs="宋体"/>
          <w:color w:val="444444"/>
          <w:shd w:val="clear" w:color="auto" w:fill="FFFFFF"/>
          <w:lang w:val="en-US" w:eastAsia="zh-CN"/>
        </w:rPr>
        <w:t>社会事务办公室</w:t>
      </w:r>
      <w:r>
        <w:rPr>
          <w:rFonts w:hint="eastAsia" w:ascii="宋体" w:hAnsi="宋体" w:cs="宋体"/>
          <w:color w:val="444444"/>
          <w:shd w:val="clear" w:color="auto" w:fill="FFFFFF"/>
        </w:rPr>
        <w:t>、</w:t>
      </w:r>
      <w:r>
        <w:rPr>
          <w:rFonts w:hint="eastAsia" w:ascii="宋体" w:hAnsi="宋体" w:cs="宋体"/>
          <w:color w:val="444444"/>
          <w:shd w:val="clear" w:color="auto" w:fill="FFFFFF"/>
          <w:lang w:val="en-US" w:eastAsia="zh-CN"/>
        </w:rPr>
        <w:t>社会治理办公室、财政经济发展办公室、农业农村综合办公室、便民服务中心、综合行政执法大队</w:t>
      </w:r>
      <w:r>
        <w:rPr>
          <w:rFonts w:hint="eastAsia" w:ascii="宋体" w:hAnsi="宋体" w:cs="宋体"/>
          <w:color w:val="444444"/>
          <w:shd w:val="clear" w:color="auto" w:fill="FFFFFF"/>
        </w:rPr>
        <w:t>。</w:t>
      </w:r>
    </w:p>
    <w:p w14:paraId="2612E89B">
      <w:pPr>
        <w:pStyle w:val="4"/>
        <w:widowControl/>
        <w:shd w:val="clear" w:color="auto" w:fill="FFFFFF"/>
        <w:spacing w:before="0" w:beforeAutospacing="0" w:after="0" w:afterAutospacing="0" w:line="480" w:lineRule="atLeast"/>
        <w:ind w:firstLine="480"/>
        <w:rPr>
          <w:rFonts w:hint="eastAsia" w:ascii="宋体" w:hAnsi="宋体" w:eastAsia="宋体" w:cs="宋体"/>
          <w:color w:val="444444"/>
          <w:shd w:val="clear" w:color="auto" w:fill="FFFFFF"/>
        </w:rPr>
      </w:pPr>
      <w:r>
        <w:rPr>
          <w:rFonts w:hint="eastAsia" w:ascii="宋体" w:hAnsi="宋体" w:eastAsia="宋体" w:cs="宋体"/>
          <w:color w:val="444444"/>
          <w:shd w:val="clear" w:color="auto" w:fill="FFFFFF"/>
        </w:rPr>
        <w:t>编制人数小计</w:t>
      </w:r>
      <w:r>
        <w:rPr>
          <w:rFonts w:hint="eastAsia" w:ascii="宋体" w:hAnsi="宋体" w:eastAsia="宋体" w:cs="宋体"/>
          <w:color w:val="444444"/>
          <w:shd w:val="clear" w:color="auto" w:fill="FFFFFF"/>
          <w:lang w:val="en-US" w:eastAsia="zh-CN"/>
        </w:rPr>
        <w:t>46</w:t>
      </w:r>
      <w:r>
        <w:rPr>
          <w:rFonts w:hint="eastAsia" w:ascii="宋体" w:hAnsi="宋体" w:eastAsia="宋体" w:cs="宋体"/>
          <w:color w:val="444444"/>
          <w:shd w:val="clear" w:color="auto" w:fill="FFFFFF"/>
        </w:rPr>
        <w:t>人，其中：行政编制人数</w:t>
      </w:r>
      <w:r>
        <w:rPr>
          <w:rFonts w:hint="eastAsia" w:ascii="宋体" w:hAnsi="宋体" w:eastAsia="宋体" w:cs="宋体"/>
          <w:color w:val="444444"/>
          <w:shd w:val="clear" w:color="auto" w:fill="FFFFFF"/>
          <w:lang w:val="en-US" w:eastAsia="zh-CN"/>
        </w:rPr>
        <w:t>24</w:t>
      </w:r>
      <w:r>
        <w:rPr>
          <w:rFonts w:hint="eastAsia" w:ascii="宋体" w:hAnsi="宋体" w:eastAsia="宋体" w:cs="宋体"/>
          <w:color w:val="444444"/>
          <w:shd w:val="clear" w:color="auto" w:fill="FFFFFF"/>
        </w:rPr>
        <w:t>人、参照公务员管理的事业编制人数</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人、全部补助事业编制人数</w:t>
      </w:r>
      <w:r>
        <w:rPr>
          <w:rFonts w:hint="eastAsia" w:ascii="宋体" w:hAnsi="宋体" w:eastAsia="宋体" w:cs="宋体"/>
          <w:color w:val="444444"/>
          <w:shd w:val="clear" w:color="auto" w:fill="FFFFFF"/>
          <w:lang w:val="en-US" w:eastAsia="zh-CN"/>
        </w:rPr>
        <w:t>22</w:t>
      </w:r>
      <w:r>
        <w:rPr>
          <w:rFonts w:hint="eastAsia" w:ascii="宋体" w:hAnsi="宋体" w:eastAsia="宋体" w:cs="宋体"/>
          <w:color w:val="444444"/>
          <w:shd w:val="clear" w:color="auto" w:fill="FFFFFF"/>
        </w:rPr>
        <w:t>人、自收自支编制人数</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人。实有人数小计</w:t>
      </w:r>
      <w:r>
        <w:rPr>
          <w:rFonts w:hint="eastAsia" w:ascii="宋体" w:hAnsi="宋体" w:eastAsia="宋体" w:cs="宋体"/>
          <w:color w:val="444444"/>
          <w:shd w:val="clear" w:color="auto" w:fill="FFFFFF"/>
          <w:lang w:val="en-US" w:eastAsia="zh-CN"/>
        </w:rPr>
        <w:t>41</w:t>
      </w:r>
      <w:r>
        <w:rPr>
          <w:rFonts w:hint="eastAsia" w:ascii="宋体" w:hAnsi="宋体" w:eastAsia="宋体" w:cs="宋体"/>
          <w:color w:val="444444"/>
          <w:shd w:val="clear" w:color="auto" w:fill="FFFFFF"/>
        </w:rPr>
        <w:t>人，其中：在职人数小计</w:t>
      </w:r>
      <w:r>
        <w:rPr>
          <w:rFonts w:hint="eastAsia" w:ascii="宋体" w:hAnsi="宋体" w:eastAsia="宋体" w:cs="宋体"/>
          <w:color w:val="444444"/>
          <w:shd w:val="clear" w:color="auto" w:fill="FFFFFF"/>
          <w:lang w:val="en-US" w:eastAsia="zh-CN"/>
        </w:rPr>
        <w:t>41</w:t>
      </w:r>
      <w:r>
        <w:rPr>
          <w:rFonts w:hint="eastAsia" w:ascii="宋体" w:hAnsi="宋体" w:eastAsia="宋体" w:cs="宋体"/>
          <w:color w:val="444444"/>
          <w:shd w:val="clear" w:color="auto" w:fill="FFFFFF"/>
        </w:rPr>
        <w:t>人，其中行政在职人员</w:t>
      </w:r>
      <w:r>
        <w:rPr>
          <w:rFonts w:hint="eastAsia" w:ascii="宋体" w:hAnsi="宋体" w:eastAsia="宋体" w:cs="宋体"/>
          <w:color w:val="444444"/>
          <w:shd w:val="clear" w:color="auto" w:fill="FFFFFF"/>
          <w:lang w:val="en-US" w:eastAsia="zh-CN"/>
        </w:rPr>
        <w:t>21</w:t>
      </w:r>
      <w:r>
        <w:rPr>
          <w:rFonts w:hint="eastAsia" w:ascii="宋体" w:hAnsi="宋体" w:eastAsia="宋体" w:cs="宋体"/>
          <w:color w:val="444444"/>
          <w:shd w:val="clear" w:color="auto" w:fill="FFFFFF"/>
        </w:rPr>
        <w:t>人、参照公务员管理的事业单位在职人数</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人、全部补助事业在职人数</w:t>
      </w:r>
      <w:r>
        <w:rPr>
          <w:rFonts w:hint="eastAsia" w:ascii="宋体" w:hAnsi="宋体" w:eastAsia="宋体" w:cs="宋体"/>
          <w:color w:val="444444"/>
          <w:shd w:val="clear" w:color="auto" w:fill="FFFFFF"/>
          <w:lang w:val="en-US" w:eastAsia="zh-CN"/>
        </w:rPr>
        <w:t>20</w:t>
      </w:r>
      <w:r>
        <w:rPr>
          <w:rFonts w:hint="eastAsia" w:ascii="宋体" w:hAnsi="宋体" w:eastAsia="宋体" w:cs="宋体"/>
          <w:color w:val="444444"/>
          <w:shd w:val="clear" w:color="auto" w:fill="FFFFFF"/>
        </w:rPr>
        <w:t>人，自收自支在职人数</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人、临时人员</w:t>
      </w:r>
      <w:r>
        <w:rPr>
          <w:rFonts w:hint="eastAsia" w:ascii="宋体" w:hAnsi="宋体" w:eastAsia="宋体" w:cs="宋体"/>
          <w:color w:val="444444"/>
          <w:shd w:val="clear" w:color="auto" w:fill="FFFFFF"/>
          <w:lang w:val="en-US" w:eastAsia="zh-CN"/>
        </w:rPr>
        <w:t>17</w:t>
      </w:r>
      <w:r>
        <w:rPr>
          <w:rFonts w:hint="eastAsia" w:ascii="宋体" w:hAnsi="宋体" w:eastAsia="宋体" w:cs="宋体"/>
          <w:color w:val="444444"/>
          <w:shd w:val="clear" w:color="auto" w:fill="FFFFFF"/>
        </w:rPr>
        <w:t>人。离休人数小计</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人，退休人数小计</w:t>
      </w:r>
      <w:r>
        <w:rPr>
          <w:rFonts w:hint="eastAsia" w:ascii="宋体" w:hAnsi="宋体" w:eastAsia="宋体" w:cs="宋体"/>
          <w:color w:val="444444"/>
          <w:shd w:val="clear" w:color="auto" w:fill="FFFFFF"/>
          <w:lang w:val="en-US" w:eastAsia="zh-CN"/>
        </w:rPr>
        <w:t>17</w:t>
      </w:r>
      <w:r>
        <w:rPr>
          <w:rFonts w:hint="eastAsia" w:ascii="宋体" w:hAnsi="宋体" w:eastAsia="宋体" w:cs="宋体"/>
          <w:color w:val="444444"/>
          <w:shd w:val="clear" w:color="auto" w:fill="FFFFFF"/>
        </w:rPr>
        <w:t>人，遗属人数</w:t>
      </w:r>
      <w:r>
        <w:rPr>
          <w:rFonts w:hint="eastAsia" w:ascii="宋体" w:hAnsi="宋体" w:eastAsia="宋体" w:cs="宋体"/>
          <w:color w:val="444444"/>
          <w:shd w:val="clear" w:color="auto" w:fill="FFFFFF"/>
          <w:lang w:val="en-US" w:eastAsia="zh-CN"/>
        </w:rPr>
        <w:t>4</w:t>
      </w:r>
      <w:r>
        <w:rPr>
          <w:rFonts w:hint="eastAsia" w:ascii="宋体" w:hAnsi="宋体" w:eastAsia="宋体" w:cs="宋体"/>
          <w:color w:val="444444"/>
          <w:shd w:val="clear" w:color="auto" w:fill="FFFFFF"/>
        </w:rPr>
        <w:t>人。在校学生</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人,其中：本科生人数</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人，专科生人数</w:t>
      </w:r>
      <w:r>
        <w:rPr>
          <w:rFonts w:hint="eastAsia" w:ascii="宋体" w:hAnsi="宋体" w:eastAsia="宋体" w:cs="宋体"/>
          <w:color w:val="444444"/>
          <w:shd w:val="clear" w:color="auto" w:fill="FFFFFF"/>
          <w:lang w:val="en-US" w:eastAsia="zh-CN"/>
        </w:rPr>
        <w:t>0</w:t>
      </w:r>
      <w:r>
        <w:rPr>
          <w:rFonts w:hint="eastAsia" w:ascii="宋体" w:hAnsi="宋体" w:eastAsia="宋体" w:cs="宋体"/>
          <w:color w:val="444444"/>
          <w:shd w:val="clear" w:color="auto" w:fill="FFFFFF"/>
        </w:rPr>
        <w:t>人。</w:t>
      </w:r>
    </w:p>
    <w:p w14:paraId="483BD014">
      <w:pPr>
        <w:pStyle w:val="4"/>
        <w:widowControl/>
        <w:shd w:val="clear" w:color="auto" w:fill="FFFFFF"/>
        <w:spacing w:before="0" w:beforeAutospacing="0" w:after="0" w:afterAutospacing="0" w:line="480" w:lineRule="atLeast"/>
        <w:ind w:firstLine="315"/>
        <w:jc w:val="center"/>
        <w:rPr>
          <w:rFonts w:hint="eastAsia" w:ascii="宋体" w:hAnsi="宋体" w:cs="宋体"/>
          <w:b/>
          <w:bCs/>
          <w:color w:val="434343"/>
          <w:shd w:val="clear" w:color="auto" w:fill="FFFFFF"/>
        </w:rPr>
      </w:pPr>
    </w:p>
    <w:p w14:paraId="3F4FB14D">
      <w:pPr>
        <w:pStyle w:val="4"/>
        <w:widowControl/>
        <w:shd w:val="clear" w:color="auto" w:fill="FFFFFF"/>
        <w:spacing w:before="0" w:beforeAutospacing="0" w:after="0" w:afterAutospacing="0" w:line="480" w:lineRule="atLeast"/>
        <w:ind w:firstLine="315"/>
        <w:jc w:val="center"/>
        <w:rPr>
          <w:rFonts w:hint="eastAsia" w:ascii="宋体" w:hAnsi="宋体" w:cs="宋体"/>
          <w:b/>
          <w:bCs/>
          <w:color w:val="434343"/>
          <w:shd w:val="clear" w:color="auto" w:fill="FFFFFF"/>
        </w:rPr>
      </w:pPr>
      <w:r>
        <w:rPr>
          <w:rFonts w:hint="eastAsia" w:ascii="宋体" w:hAnsi="宋体" w:cs="宋体"/>
          <w:b/>
          <w:bCs/>
          <w:color w:val="434343"/>
          <w:shd w:val="clear" w:color="auto" w:fill="FFFFFF"/>
        </w:rPr>
        <w:t>第二部分德安县</w:t>
      </w:r>
      <w:r>
        <w:rPr>
          <w:rFonts w:hint="eastAsia" w:ascii="宋体" w:hAnsi="宋体" w:eastAsia="宋体" w:cs="宋体"/>
          <w:b/>
          <w:bCs/>
          <w:color w:val="434343"/>
          <w:shd w:val="clear" w:color="auto" w:fill="FFFFFF"/>
          <w:lang w:eastAsia="zh-CN"/>
        </w:rPr>
        <w:t>邹桥乡人民政府</w:t>
      </w:r>
      <w:r>
        <w:rPr>
          <w:rFonts w:hint="eastAsia" w:ascii="宋体" w:hAnsi="宋体" w:eastAsia="宋体" w:cs="宋体"/>
          <w:b/>
          <w:bCs/>
          <w:color w:val="434343"/>
          <w:shd w:val="clear" w:color="auto" w:fill="FFFFFF"/>
        </w:rPr>
        <w:t>20</w:t>
      </w:r>
      <w:r>
        <w:rPr>
          <w:rFonts w:hint="eastAsia" w:ascii="宋体" w:hAnsi="宋体" w:cs="宋体"/>
          <w:b/>
          <w:bCs/>
          <w:color w:val="434343"/>
          <w:shd w:val="clear" w:color="auto" w:fill="FFFFFF"/>
        </w:rPr>
        <w:t>25年部门预算表</w:t>
      </w:r>
    </w:p>
    <w:p w14:paraId="52AAAF9B">
      <w:pPr>
        <w:pStyle w:val="4"/>
        <w:widowControl/>
        <w:shd w:val="clear" w:color="auto" w:fill="FFFFFF"/>
        <w:spacing w:before="0" w:beforeAutospacing="0" w:after="0" w:afterAutospacing="0" w:line="480" w:lineRule="atLeast"/>
        <w:ind w:firstLine="315"/>
        <w:jc w:val="center"/>
        <w:rPr>
          <w:rFonts w:hint="eastAsia" w:ascii="宋体" w:hAnsi="宋体" w:cs="宋体"/>
          <w:b/>
          <w:bCs/>
          <w:color w:val="434343"/>
          <w:shd w:val="clear" w:color="auto" w:fill="FFFFFF"/>
        </w:rPr>
      </w:pPr>
    </w:p>
    <w:p w14:paraId="0D860757">
      <w:pPr>
        <w:pStyle w:val="4"/>
        <w:widowControl/>
        <w:numPr>
          <w:ilvl w:val="0"/>
          <w:numId w:val="2"/>
        </w:numPr>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《收支预算总表》</w:t>
      </w:r>
    </w:p>
    <w:tbl>
      <w:tblPr>
        <w:tblStyle w:val="5"/>
        <w:tblW w:w="73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9"/>
        <w:gridCol w:w="1369"/>
        <w:gridCol w:w="2256"/>
        <w:gridCol w:w="1467"/>
      </w:tblGrid>
      <w:tr w14:paraId="7B73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900" w:type="dxa"/>
            <w:gridSpan w:val="4"/>
            <w:tcBorders>
              <w:top w:val="nil"/>
              <w:left w:val="nil"/>
              <w:bottom w:val="nil"/>
              <w:right w:val="nil"/>
            </w:tcBorders>
            <w:noWrap/>
            <w:vAlign w:val="center"/>
          </w:tcPr>
          <w:p w14:paraId="7A4FAAA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收支预算总表</w:t>
            </w:r>
          </w:p>
        </w:tc>
      </w:tr>
      <w:tr w14:paraId="71AA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nil"/>
              <w:left w:val="nil"/>
              <w:bottom w:val="nil"/>
              <w:right w:val="nil"/>
            </w:tcBorders>
            <w:noWrap/>
            <w:vAlign w:val="center"/>
          </w:tcPr>
          <w:p w14:paraId="280865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填报单位:[988001]德安县邹桥乡人民政府</w:t>
            </w:r>
          </w:p>
        </w:tc>
        <w:tc>
          <w:tcPr>
            <w:tcW w:w="0" w:type="auto"/>
            <w:tcBorders>
              <w:top w:val="nil"/>
              <w:left w:val="nil"/>
              <w:bottom w:val="nil"/>
              <w:right w:val="nil"/>
            </w:tcBorders>
            <w:noWrap/>
            <w:vAlign w:val="bottom"/>
          </w:tcPr>
          <w:p w14:paraId="335655A1">
            <w:pPr>
              <w:rPr>
                <w:rFonts w:hint="eastAsia" w:ascii="Calibri" w:hAnsi="Calibri" w:cs="Calibri"/>
                <w:i w:val="0"/>
                <w:iCs w:val="0"/>
                <w:color w:val="000000"/>
                <w:sz w:val="22"/>
                <w:szCs w:val="22"/>
                <w:u w:val="none"/>
              </w:rPr>
            </w:pPr>
          </w:p>
        </w:tc>
        <w:tc>
          <w:tcPr>
            <w:tcW w:w="0" w:type="auto"/>
            <w:tcBorders>
              <w:top w:val="nil"/>
              <w:left w:val="nil"/>
              <w:bottom w:val="nil"/>
              <w:right w:val="nil"/>
            </w:tcBorders>
            <w:noWrap/>
            <w:vAlign w:val="bottom"/>
          </w:tcPr>
          <w:p w14:paraId="1CF0C728">
            <w:pPr>
              <w:rPr>
                <w:rFonts w:hint="default" w:ascii="Calibri" w:hAnsi="Calibri" w:cs="Calibri"/>
                <w:i w:val="0"/>
                <w:iCs w:val="0"/>
                <w:color w:val="000000"/>
                <w:sz w:val="22"/>
                <w:szCs w:val="22"/>
                <w:u w:val="none"/>
              </w:rPr>
            </w:pPr>
          </w:p>
        </w:tc>
        <w:tc>
          <w:tcPr>
            <w:tcW w:w="0" w:type="auto"/>
            <w:tcBorders>
              <w:top w:val="nil"/>
              <w:left w:val="nil"/>
              <w:bottom w:val="nil"/>
              <w:right w:val="nil"/>
            </w:tcBorders>
            <w:noWrap/>
            <w:vAlign w:val="center"/>
          </w:tcPr>
          <w:p w14:paraId="0FFA77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D8A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7256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92E6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14:paraId="4307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33F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F1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87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4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r>
      <w:tr w14:paraId="2BA9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24CB517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64C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6E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E6E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485.42</w:t>
            </w:r>
          </w:p>
        </w:tc>
      </w:tr>
      <w:tr w14:paraId="6B44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D6EB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（一）一般公共预算收入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361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6D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9BB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r>
      <w:tr w14:paraId="0E8A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5B2A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（二）政府性基金预算收入</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6588F0D">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D2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A6E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r>
      <w:tr w14:paraId="13AD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42D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（三）国有资本经营预算收入</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5B5AAE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67C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617F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r>
      <w:tr w14:paraId="583C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B85847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二、教育收费资金收入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7168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56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D28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70CD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4CB5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23F9C">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2E8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4F7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804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5734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四、事业单位经营收入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804E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066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0F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06EF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9AA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7B0C9">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2B0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0B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1539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09E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六、上级补助收入</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0DD8E20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F4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507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02B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50C7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七、其他收入</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FE42C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6D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DD1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A90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6A4BF46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7C343666">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E48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2F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A37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F77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F2B4A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B9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D7CAC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r>
      <w:tr w14:paraId="2B4F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E910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八、使用非财政拨款结余</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4DA5A52">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33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结转下年</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21214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83B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49AE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九、上年结转（结余）</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2DEA2F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8718C8">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E583039">
            <w:pPr>
              <w:rPr>
                <w:rFonts w:hint="default" w:ascii="Calibri" w:hAnsi="Calibri" w:cs="Calibri"/>
                <w:i w:val="0"/>
                <w:iCs w:val="0"/>
                <w:color w:val="000000"/>
                <w:sz w:val="22"/>
                <w:szCs w:val="22"/>
                <w:u w:val="none"/>
              </w:rPr>
            </w:pPr>
          </w:p>
        </w:tc>
      </w:tr>
      <w:tr w14:paraId="0DA8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785D26F8">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08965BE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A6DAC9A">
            <w:pPr>
              <w:rPr>
                <w:rFonts w:hint="eastAsia" w:ascii="宋体" w:hAnsi="宋体" w:eastAsia="宋体" w:cs="宋体"/>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FD81422">
            <w:pPr>
              <w:jc w:val="right"/>
              <w:rPr>
                <w:rFonts w:hint="eastAsia" w:ascii="宋体" w:hAnsi="宋体" w:eastAsia="宋体" w:cs="宋体"/>
                <w:i w:val="0"/>
                <w:iCs w:val="0"/>
                <w:color w:val="000000"/>
                <w:sz w:val="24"/>
                <w:szCs w:val="24"/>
                <w:u w:val="none"/>
              </w:rPr>
            </w:pPr>
          </w:p>
        </w:tc>
      </w:tr>
      <w:tr w14:paraId="5D29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B8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BEAE7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4A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67C89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r>
    </w:tbl>
    <w:p w14:paraId="593C648C">
      <w:pPr>
        <w:pStyle w:val="4"/>
        <w:widowControl/>
        <w:numPr>
          <w:ilvl w:val="0"/>
          <w:numId w:val="0"/>
        </w:numPr>
        <w:shd w:val="clear" w:color="auto" w:fill="FFFFFF"/>
        <w:spacing w:before="0" w:beforeAutospacing="0" w:after="0" w:afterAutospacing="0" w:line="480" w:lineRule="atLeast"/>
        <w:ind w:right="0" w:rightChars="0"/>
        <w:rPr>
          <w:rFonts w:hint="eastAsia" w:ascii="宋体" w:hAnsi="宋体" w:cs="宋体"/>
          <w:color w:val="434343"/>
          <w:shd w:val="clear" w:color="auto" w:fill="FFFFFF"/>
          <w:lang w:eastAsia="zh-CN"/>
        </w:rPr>
      </w:pPr>
    </w:p>
    <w:p w14:paraId="3B278EB1">
      <w:pPr>
        <w:pStyle w:val="4"/>
        <w:widowControl/>
        <w:numPr>
          <w:ilvl w:val="0"/>
          <w:numId w:val="0"/>
        </w:numPr>
        <w:shd w:val="clear" w:color="auto" w:fill="FFFFFF"/>
        <w:spacing w:before="0" w:beforeAutospacing="0" w:after="0" w:afterAutospacing="0" w:line="480" w:lineRule="atLeast"/>
        <w:ind w:right="0" w:rightChars="0"/>
        <w:rPr>
          <w:rFonts w:hint="eastAsia" w:ascii="宋体" w:hAnsi="宋体" w:cs="宋体"/>
          <w:color w:val="434343"/>
          <w:shd w:val="clear" w:color="auto" w:fill="FFFFFF"/>
          <w:lang w:eastAsia="zh-CN"/>
        </w:rPr>
      </w:pPr>
    </w:p>
    <w:p w14:paraId="24B2CED5">
      <w:pPr>
        <w:pStyle w:val="4"/>
        <w:widowControl/>
        <w:numPr>
          <w:ilvl w:val="0"/>
          <w:numId w:val="0"/>
        </w:numPr>
        <w:shd w:val="clear" w:color="auto" w:fill="FFFFFF"/>
        <w:spacing w:before="0" w:beforeAutospacing="0" w:after="0" w:afterAutospacing="0" w:line="480" w:lineRule="atLeast"/>
        <w:ind w:right="0" w:rightChars="0"/>
        <w:rPr>
          <w:rFonts w:hint="eastAsia" w:ascii="宋体" w:hAnsi="宋体" w:cs="宋体"/>
          <w:color w:val="434343"/>
          <w:shd w:val="clear" w:color="auto" w:fill="FFFFFF"/>
          <w:lang w:eastAsia="zh-CN"/>
        </w:rPr>
      </w:pPr>
    </w:p>
    <w:p w14:paraId="070FCB64">
      <w:pPr>
        <w:pStyle w:val="4"/>
        <w:widowControl/>
        <w:numPr>
          <w:ilvl w:val="0"/>
          <w:numId w:val="0"/>
        </w:numPr>
        <w:shd w:val="clear" w:color="auto" w:fill="FFFFFF"/>
        <w:spacing w:before="0" w:beforeAutospacing="0" w:after="0" w:afterAutospacing="0" w:line="480" w:lineRule="atLeast"/>
        <w:ind w:right="0" w:rightChars="0"/>
        <w:rPr>
          <w:rFonts w:hint="eastAsia" w:ascii="宋体" w:hAnsi="宋体" w:cs="宋体"/>
          <w:color w:val="434343"/>
          <w:shd w:val="clear" w:color="auto" w:fill="FFFFFF"/>
          <w:lang w:eastAsia="zh-CN"/>
        </w:rPr>
      </w:pPr>
    </w:p>
    <w:p w14:paraId="06D0FB14">
      <w:pPr>
        <w:pStyle w:val="4"/>
        <w:widowControl/>
        <w:numPr>
          <w:ilvl w:val="0"/>
          <w:numId w:val="0"/>
        </w:numPr>
        <w:shd w:val="clear" w:color="auto" w:fill="FFFFFF"/>
        <w:spacing w:before="0" w:beforeAutospacing="0" w:after="0" w:afterAutospacing="0" w:line="480" w:lineRule="atLeast"/>
        <w:ind w:right="0" w:rightChars="0"/>
        <w:rPr>
          <w:rFonts w:hint="eastAsia" w:ascii="宋体" w:hAnsi="宋体" w:cs="宋体"/>
          <w:color w:val="434343"/>
          <w:shd w:val="clear" w:color="auto" w:fill="FFFFFF"/>
          <w:lang w:eastAsia="zh-CN"/>
        </w:rPr>
      </w:pPr>
    </w:p>
    <w:p w14:paraId="07104125">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二、《部门收入总表》</w:t>
      </w:r>
    </w:p>
    <w:tbl>
      <w:tblPr>
        <w:tblStyle w:val="5"/>
        <w:tblW w:w="84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1409"/>
        <w:gridCol w:w="541"/>
        <w:gridCol w:w="363"/>
        <w:gridCol w:w="487"/>
        <w:gridCol w:w="487"/>
        <w:gridCol w:w="452"/>
        <w:gridCol w:w="452"/>
        <w:gridCol w:w="452"/>
        <w:gridCol w:w="452"/>
        <w:gridCol w:w="452"/>
        <w:gridCol w:w="453"/>
        <w:gridCol w:w="453"/>
        <w:gridCol w:w="487"/>
        <w:gridCol w:w="667"/>
      </w:tblGrid>
      <w:tr w14:paraId="2243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nil"/>
              <w:bottom w:val="nil"/>
              <w:right w:val="nil"/>
            </w:tcBorders>
            <w:noWrap/>
            <w:vAlign w:val="bottom"/>
          </w:tcPr>
          <w:p w14:paraId="139E39E9">
            <w:pPr>
              <w:rPr>
                <w:rFonts w:hint="eastAsia" w:ascii="Calibri" w:hAnsi="Calibri" w:cs="Calibri"/>
                <w:i w:val="0"/>
                <w:iCs w:val="0"/>
                <w:color w:val="000000"/>
                <w:sz w:val="22"/>
                <w:szCs w:val="22"/>
                <w:u w:val="none"/>
              </w:rPr>
            </w:pPr>
          </w:p>
        </w:tc>
        <w:tc>
          <w:tcPr>
            <w:tcW w:w="1409" w:type="dxa"/>
            <w:tcBorders>
              <w:top w:val="nil"/>
              <w:left w:val="nil"/>
              <w:bottom w:val="nil"/>
              <w:right w:val="nil"/>
            </w:tcBorders>
            <w:noWrap/>
            <w:vAlign w:val="bottom"/>
          </w:tcPr>
          <w:p w14:paraId="43828507">
            <w:pPr>
              <w:rPr>
                <w:rFonts w:hint="default" w:ascii="Calibri" w:hAnsi="Calibri" w:cs="Calibri"/>
                <w:i w:val="0"/>
                <w:iCs w:val="0"/>
                <w:color w:val="000000"/>
                <w:sz w:val="22"/>
                <w:szCs w:val="22"/>
                <w:u w:val="none"/>
              </w:rPr>
            </w:pPr>
          </w:p>
        </w:tc>
        <w:tc>
          <w:tcPr>
            <w:tcW w:w="541" w:type="dxa"/>
            <w:tcBorders>
              <w:top w:val="nil"/>
              <w:left w:val="nil"/>
              <w:bottom w:val="nil"/>
              <w:right w:val="nil"/>
            </w:tcBorders>
            <w:noWrap/>
            <w:vAlign w:val="bottom"/>
          </w:tcPr>
          <w:p w14:paraId="524E1FB7">
            <w:pPr>
              <w:rPr>
                <w:rFonts w:hint="default" w:ascii="Calibri" w:hAnsi="Calibri" w:cs="Calibri"/>
                <w:i w:val="0"/>
                <w:iCs w:val="0"/>
                <w:color w:val="000000"/>
                <w:sz w:val="22"/>
                <w:szCs w:val="22"/>
                <w:u w:val="none"/>
              </w:rPr>
            </w:pPr>
          </w:p>
        </w:tc>
        <w:tc>
          <w:tcPr>
            <w:tcW w:w="363" w:type="dxa"/>
            <w:tcBorders>
              <w:top w:val="nil"/>
              <w:left w:val="nil"/>
              <w:bottom w:val="nil"/>
              <w:right w:val="nil"/>
            </w:tcBorders>
            <w:noWrap/>
            <w:vAlign w:val="bottom"/>
          </w:tcPr>
          <w:p w14:paraId="0B763C79">
            <w:pPr>
              <w:rPr>
                <w:rFonts w:hint="default" w:ascii="Calibri" w:hAnsi="Calibri" w:cs="Calibri"/>
                <w:i w:val="0"/>
                <w:iCs w:val="0"/>
                <w:color w:val="000000"/>
                <w:sz w:val="22"/>
                <w:szCs w:val="22"/>
                <w:u w:val="none"/>
              </w:rPr>
            </w:pPr>
          </w:p>
        </w:tc>
        <w:tc>
          <w:tcPr>
            <w:tcW w:w="487" w:type="dxa"/>
            <w:tcBorders>
              <w:top w:val="nil"/>
              <w:left w:val="nil"/>
              <w:bottom w:val="nil"/>
              <w:right w:val="nil"/>
            </w:tcBorders>
            <w:noWrap/>
            <w:vAlign w:val="bottom"/>
          </w:tcPr>
          <w:p w14:paraId="4DDA1BD5">
            <w:pPr>
              <w:rPr>
                <w:rFonts w:hint="default" w:ascii="Calibri" w:hAnsi="Calibri" w:cs="Calibri"/>
                <w:i w:val="0"/>
                <w:iCs w:val="0"/>
                <w:color w:val="000000"/>
                <w:sz w:val="22"/>
                <w:szCs w:val="22"/>
                <w:u w:val="none"/>
              </w:rPr>
            </w:pPr>
          </w:p>
        </w:tc>
        <w:tc>
          <w:tcPr>
            <w:tcW w:w="487" w:type="dxa"/>
            <w:tcBorders>
              <w:top w:val="nil"/>
              <w:left w:val="nil"/>
              <w:bottom w:val="nil"/>
              <w:right w:val="nil"/>
            </w:tcBorders>
            <w:noWrap/>
            <w:vAlign w:val="bottom"/>
          </w:tcPr>
          <w:p w14:paraId="23560C78">
            <w:pPr>
              <w:rPr>
                <w:rFonts w:hint="default" w:ascii="Calibri" w:hAnsi="Calibri" w:cs="Calibri"/>
                <w:i w:val="0"/>
                <w:iCs w:val="0"/>
                <w:color w:val="000000"/>
                <w:sz w:val="22"/>
                <w:szCs w:val="22"/>
                <w:u w:val="none"/>
              </w:rPr>
            </w:pPr>
          </w:p>
        </w:tc>
        <w:tc>
          <w:tcPr>
            <w:tcW w:w="452" w:type="dxa"/>
            <w:tcBorders>
              <w:top w:val="nil"/>
              <w:left w:val="nil"/>
              <w:bottom w:val="nil"/>
              <w:right w:val="nil"/>
            </w:tcBorders>
            <w:noWrap/>
            <w:vAlign w:val="bottom"/>
          </w:tcPr>
          <w:p w14:paraId="232BA10C">
            <w:pPr>
              <w:rPr>
                <w:rFonts w:hint="default" w:ascii="Calibri" w:hAnsi="Calibri" w:cs="Calibri"/>
                <w:i w:val="0"/>
                <w:iCs w:val="0"/>
                <w:color w:val="000000"/>
                <w:sz w:val="22"/>
                <w:szCs w:val="22"/>
                <w:u w:val="none"/>
              </w:rPr>
            </w:pPr>
          </w:p>
        </w:tc>
        <w:tc>
          <w:tcPr>
            <w:tcW w:w="452" w:type="dxa"/>
            <w:tcBorders>
              <w:top w:val="nil"/>
              <w:left w:val="nil"/>
              <w:bottom w:val="nil"/>
              <w:right w:val="nil"/>
            </w:tcBorders>
            <w:noWrap/>
            <w:vAlign w:val="bottom"/>
          </w:tcPr>
          <w:p w14:paraId="3F52C1E7">
            <w:pPr>
              <w:rPr>
                <w:rFonts w:hint="default" w:ascii="Calibri" w:hAnsi="Calibri" w:cs="Calibri"/>
                <w:i w:val="0"/>
                <w:iCs w:val="0"/>
                <w:color w:val="000000"/>
                <w:sz w:val="22"/>
                <w:szCs w:val="22"/>
                <w:u w:val="none"/>
              </w:rPr>
            </w:pPr>
          </w:p>
        </w:tc>
        <w:tc>
          <w:tcPr>
            <w:tcW w:w="452" w:type="dxa"/>
            <w:tcBorders>
              <w:top w:val="nil"/>
              <w:left w:val="nil"/>
              <w:bottom w:val="nil"/>
              <w:right w:val="nil"/>
            </w:tcBorders>
            <w:noWrap/>
            <w:vAlign w:val="bottom"/>
          </w:tcPr>
          <w:p w14:paraId="6D8C0AAA">
            <w:pPr>
              <w:rPr>
                <w:rFonts w:hint="default" w:ascii="Calibri" w:hAnsi="Calibri" w:cs="Calibri"/>
                <w:i w:val="0"/>
                <w:iCs w:val="0"/>
                <w:color w:val="000000"/>
                <w:sz w:val="22"/>
                <w:szCs w:val="22"/>
                <w:u w:val="none"/>
              </w:rPr>
            </w:pPr>
          </w:p>
        </w:tc>
        <w:tc>
          <w:tcPr>
            <w:tcW w:w="452" w:type="dxa"/>
            <w:tcBorders>
              <w:top w:val="nil"/>
              <w:left w:val="nil"/>
              <w:bottom w:val="nil"/>
              <w:right w:val="nil"/>
            </w:tcBorders>
            <w:noWrap/>
            <w:vAlign w:val="bottom"/>
          </w:tcPr>
          <w:p w14:paraId="3823A6B1">
            <w:pPr>
              <w:rPr>
                <w:rFonts w:hint="default" w:ascii="Calibri" w:hAnsi="Calibri" w:cs="Calibri"/>
                <w:i w:val="0"/>
                <w:iCs w:val="0"/>
                <w:color w:val="000000"/>
                <w:sz w:val="22"/>
                <w:szCs w:val="22"/>
                <w:u w:val="none"/>
              </w:rPr>
            </w:pPr>
          </w:p>
        </w:tc>
        <w:tc>
          <w:tcPr>
            <w:tcW w:w="452" w:type="dxa"/>
            <w:tcBorders>
              <w:top w:val="nil"/>
              <w:left w:val="nil"/>
              <w:bottom w:val="nil"/>
              <w:right w:val="nil"/>
            </w:tcBorders>
            <w:noWrap/>
            <w:vAlign w:val="bottom"/>
          </w:tcPr>
          <w:p w14:paraId="05A3ED31">
            <w:pPr>
              <w:rPr>
                <w:rFonts w:hint="default" w:ascii="Calibri" w:hAnsi="Calibri" w:cs="Calibri"/>
                <w:i w:val="0"/>
                <w:iCs w:val="0"/>
                <w:color w:val="000000"/>
                <w:sz w:val="22"/>
                <w:szCs w:val="22"/>
                <w:u w:val="none"/>
              </w:rPr>
            </w:pPr>
          </w:p>
        </w:tc>
        <w:tc>
          <w:tcPr>
            <w:tcW w:w="453" w:type="dxa"/>
            <w:tcBorders>
              <w:top w:val="nil"/>
              <w:left w:val="nil"/>
              <w:bottom w:val="nil"/>
              <w:right w:val="nil"/>
            </w:tcBorders>
            <w:noWrap/>
            <w:vAlign w:val="bottom"/>
          </w:tcPr>
          <w:p w14:paraId="1D73E49E">
            <w:pPr>
              <w:rPr>
                <w:rFonts w:hint="default" w:ascii="Calibri" w:hAnsi="Calibri" w:cs="Calibri"/>
                <w:i w:val="0"/>
                <w:iCs w:val="0"/>
                <w:color w:val="000000"/>
                <w:sz w:val="22"/>
                <w:szCs w:val="22"/>
                <w:u w:val="none"/>
              </w:rPr>
            </w:pPr>
          </w:p>
        </w:tc>
        <w:tc>
          <w:tcPr>
            <w:tcW w:w="453" w:type="dxa"/>
            <w:tcBorders>
              <w:top w:val="nil"/>
              <w:left w:val="nil"/>
              <w:bottom w:val="nil"/>
              <w:right w:val="nil"/>
            </w:tcBorders>
            <w:noWrap/>
            <w:vAlign w:val="bottom"/>
          </w:tcPr>
          <w:p w14:paraId="239B9D31">
            <w:pPr>
              <w:rPr>
                <w:rFonts w:hint="default" w:ascii="Calibri" w:hAnsi="Calibri" w:cs="Calibri"/>
                <w:i w:val="0"/>
                <w:iCs w:val="0"/>
                <w:color w:val="000000"/>
                <w:sz w:val="22"/>
                <w:szCs w:val="22"/>
                <w:u w:val="none"/>
              </w:rPr>
            </w:pPr>
          </w:p>
        </w:tc>
        <w:tc>
          <w:tcPr>
            <w:tcW w:w="487" w:type="dxa"/>
            <w:tcBorders>
              <w:top w:val="nil"/>
              <w:left w:val="nil"/>
              <w:bottom w:val="nil"/>
              <w:right w:val="nil"/>
            </w:tcBorders>
            <w:noWrap/>
            <w:vAlign w:val="bottom"/>
          </w:tcPr>
          <w:p w14:paraId="7797D77F">
            <w:pPr>
              <w:rPr>
                <w:rFonts w:hint="default" w:ascii="Calibri" w:hAnsi="Calibri" w:cs="Calibri"/>
                <w:i w:val="0"/>
                <w:iCs w:val="0"/>
                <w:color w:val="000000"/>
                <w:sz w:val="22"/>
                <w:szCs w:val="22"/>
                <w:u w:val="none"/>
              </w:rPr>
            </w:pPr>
          </w:p>
        </w:tc>
        <w:tc>
          <w:tcPr>
            <w:tcW w:w="667" w:type="dxa"/>
            <w:tcBorders>
              <w:top w:val="nil"/>
              <w:left w:val="nil"/>
              <w:bottom w:val="nil"/>
              <w:right w:val="nil"/>
            </w:tcBorders>
            <w:noWrap/>
            <w:vAlign w:val="bottom"/>
          </w:tcPr>
          <w:p w14:paraId="1DEBE150">
            <w:pPr>
              <w:rPr>
                <w:rFonts w:hint="default" w:ascii="Calibri" w:hAnsi="Calibri" w:cs="Calibri"/>
                <w:i w:val="0"/>
                <w:iCs w:val="0"/>
                <w:color w:val="000000"/>
                <w:sz w:val="22"/>
                <w:szCs w:val="22"/>
                <w:u w:val="none"/>
              </w:rPr>
            </w:pPr>
          </w:p>
        </w:tc>
      </w:tr>
      <w:tr w14:paraId="7888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431" w:type="dxa"/>
            <w:gridSpan w:val="15"/>
            <w:tcBorders>
              <w:top w:val="nil"/>
              <w:left w:val="nil"/>
              <w:bottom w:val="nil"/>
              <w:right w:val="nil"/>
            </w:tcBorders>
            <w:noWrap/>
            <w:vAlign w:val="center"/>
          </w:tcPr>
          <w:p w14:paraId="5D91D46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单位收入总表</w:t>
            </w:r>
          </w:p>
        </w:tc>
      </w:tr>
      <w:tr w14:paraId="2514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4" w:type="dxa"/>
            <w:tcBorders>
              <w:top w:val="nil"/>
              <w:left w:val="nil"/>
              <w:bottom w:val="nil"/>
              <w:right w:val="nil"/>
            </w:tcBorders>
            <w:noWrap/>
            <w:vAlign w:val="center"/>
          </w:tcPr>
          <w:p w14:paraId="23B2A7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[988001]德安县邹桥乡人民政府</w:t>
            </w:r>
          </w:p>
        </w:tc>
        <w:tc>
          <w:tcPr>
            <w:tcW w:w="1409" w:type="dxa"/>
            <w:tcBorders>
              <w:top w:val="nil"/>
              <w:left w:val="nil"/>
              <w:bottom w:val="nil"/>
              <w:right w:val="nil"/>
            </w:tcBorders>
            <w:noWrap/>
            <w:vAlign w:val="bottom"/>
          </w:tcPr>
          <w:p w14:paraId="0D9049CB">
            <w:pPr>
              <w:rPr>
                <w:rFonts w:hint="default" w:ascii="Calibri" w:hAnsi="Calibri" w:cs="Calibri"/>
                <w:i w:val="0"/>
                <w:iCs w:val="0"/>
                <w:color w:val="000000"/>
                <w:sz w:val="24"/>
                <w:szCs w:val="24"/>
                <w:u w:val="none"/>
              </w:rPr>
            </w:pPr>
          </w:p>
        </w:tc>
        <w:tc>
          <w:tcPr>
            <w:tcW w:w="541" w:type="dxa"/>
            <w:tcBorders>
              <w:top w:val="nil"/>
              <w:left w:val="nil"/>
              <w:bottom w:val="nil"/>
              <w:right w:val="nil"/>
            </w:tcBorders>
            <w:noWrap/>
            <w:vAlign w:val="bottom"/>
          </w:tcPr>
          <w:p w14:paraId="243BCA17">
            <w:pPr>
              <w:rPr>
                <w:rFonts w:hint="default" w:ascii="Calibri" w:hAnsi="Calibri" w:cs="Calibri"/>
                <w:i w:val="0"/>
                <w:iCs w:val="0"/>
                <w:color w:val="000000"/>
                <w:sz w:val="24"/>
                <w:szCs w:val="24"/>
                <w:u w:val="none"/>
              </w:rPr>
            </w:pPr>
          </w:p>
        </w:tc>
        <w:tc>
          <w:tcPr>
            <w:tcW w:w="363" w:type="dxa"/>
            <w:tcBorders>
              <w:top w:val="nil"/>
              <w:left w:val="nil"/>
              <w:bottom w:val="nil"/>
              <w:right w:val="nil"/>
            </w:tcBorders>
            <w:noWrap/>
            <w:vAlign w:val="bottom"/>
          </w:tcPr>
          <w:p w14:paraId="3D515A3B">
            <w:pPr>
              <w:rPr>
                <w:rFonts w:hint="default" w:ascii="Calibri" w:hAnsi="Calibri" w:cs="Calibri"/>
                <w:i w:val="0"/>
                <w:iCs w:val="0"/>
                <w:color w:val="000000"/>
                <w:sz w:val="24"/>
                <w:szCs w:val="24"/>
                <w:u w:val="none"/>
              </w:rPr>
            </w:pPr>
          </w:p>
        </w:tc>
        <w:tc>
          <w:tcPr>
            <w:tcW w:w="487" w:type="dxa"/>
            <w:tcBorders>
              <w:top w:val="nil"/>
              <w:left w:val="nil"/>
              <w:bottom w:val="nil"/>
              <w:right w:val="nil"/>
            </w:tcBorders>
            <w:noWrap/>
            <w:vAlign w:val="bottom"/>
          </w:tcPr>
          <w:p w14:paraId="1C1E2136">
            <w:pPr>
              <w:rPr>
                <w:rFonts w:hint="default" w:ascii="Calibri" w:hAnsi="Calibri" w:cs="Calibri"/>
                <w:i w:val="0"/>
                <w:iCs w:val="0"/>
                <w:color w:val="000000"/>
                <w:sz w:val="24"/>
                <w:szCs w:val="24"/>
                <w:u w:val="none"/>
              </w:rPr>
            </w:pPr>
          </w:p>
        </w:tc>
        <w:tc>
          <w:tcPr>
            <w:tcW w:w="487" w:type="dxa"/>
            <w:tcBorders>
              <w:top w:val="nil"/>
              <w:left w:val="nil"/>
              <w:bottom w:val="nil"/>
              <w:right w:val="nil"/>
            </w:tcBorders>
            <w:noWrap/>
            <w:vAlign w:val="bottom"/>
          </w:tcPr>
          <w:p w14:paraId="5FACBBF4">
            <w:pPr>
              <w:rPr>
                <w:rFonts w:hint="default" w:ascii="Calibri" w:hAnsi="Calibri" w:cs="Calibri"/>
                <w:i w:val="0"/>
                <w:iCs w:val="0"/>
                <w:color w:val="000000"/>
                <w:sz w:val="24"/>
                <w:szCs w:val="24"/>
                <w:u w:val="none"/>
              </w:rPr>
            </w:pPr>
          </w:p>
        </w:tc>
        <w:tc>
          <w:tcPr>
            <w:tcW w:w="452" w:type="dxa"/>
            <w:tcBorders>
              <w:top w:val="nil"/>
              <w:left w:val="nil"/>
              <w:bottom w:val="nil"/>
              <w:right w:val="nil"/>
            </w:tcBorders>
            <w:noWrap/>
            <w:vAlign w:val="bottom"/>
          </w:tcPr>
          <w:p w14:paraId="14FECB36">
            <w:pPr>
              <w:rPr>
                <w:rFonts w:hint="default" w:ascii="Calibri" w:hAnsi="Calibri" w:cs="Calibri"/>
                <w:i w:val="0"/>
                <w:iCs w:val="0"/>
                <w:color w:val="000000"/>
                <w:sz w:val="24"/>
                <w:szCs w:val="24"/>
                <w:u w:val="none"/>
              </w:rPr>
            </w:pPr>
          </w:p>
        </w:tc>
        <w:tc>
          <w:tcPr>
            <w:tcW w:w="452" w:type="dxa"/>
            <w:tcBorders>
              <w:top w:val="nil"/>
              <w:left w:val="nil"/>
              <w:bottom w:val="nil"/>
              <w:right w:val="nil"/>
            </w:tcBorders>
            <w:noWrap/>
            <w:vAlign w:val="bottom"/>
          </w:tcPr>
          <w:p w14:paraId="051FE260">
            <w:pPr>
              <w:rPr>
                <w:rFonts w:hint="default" w:ascii="Calibri" w:hAnsi="Calibri" w:cs="Calibri"/>
                <w:i w:val="0"/>
                <w:iCs w:val="0"/>
                <w:color w:val="000000"/>
                <w:sz w:val="24"/>
                <w:szCs w:val="24"/>
                <w:u w:val="none"/>
              </w:rPr>
            </w:pPr>
          </w:p>
        </w:tc>
        <w:tc>
          <w:tcPr>
            <w:tcW w:w="452" w:type="dxa"/>
            <w:tcBorders>
              <w:top w:val="nil"/>
              <w:left w:val="nil"/>
              <w:bottom w:val="nil"/>
              <w:right w:val="nil"/>
            </w:tcBorders>
            <w:noWrap/>
            <w:vAlign w:val="bottom"/>
          </w:tcPr>
          <w:p w14:paraId="4AB9D776">
            <w:pPr>
              <w:rPr>
                <w:rFonts w:hint="default" w:ascii="Calibri" w:hAnsi="Calibri" w:cs="Calibri"/>
                <w:i w:val="0"/>
                <w:iCs w:val="0"/>
                <w:color w:val="000000"/>
                <w:sz w:val="24"/>
                <w:szCs w:val="24"/>
                <w:u w:val="none"/>
              </w:rPr>
            </w:pPr>
          </w:p>
        </w:tc>
        <w:tc>
          <w:tcPr>
            <w:tcW w:w="452" w:type="dxa"/>
            <w:tcBorders>
              <w:top w:val="nil"/>
              <w:left w:val="nil"/>
              <w:bottom w:val="nil"/>
              <w:right w:val="nil"/>
            </w:tcBorders>
            <w:noWrap/>
            <w:vAlign w:val="bottom"/>
          </w:tcPr>
          <w:p w14:paraId="280375E2">
            <w:pPr>
              <w:rPr>
                <w:rFonts w:hint="default" w:ascii="Calibri" w:hAnsi="Calibri" w:cs="Calibri"/>
                <w:i w:val="0"/>
                <w:iCs w:val="0"/>
                <w:color w:val="000000"/>
                <w:sz w:val="24"/>
                <w:szCs w:val="24"/>
                <w:u w:val="none"/>
              </w:rPr>
            </w:pPr>
          </w:p>
        </w:tc>
        <w:tc>
          <w:tcPr>
            <w:tcW w:w="452" w:type="dxa"/>
            <w:tcBorders>
              <w:top w:val="nil"/>
              <w:left w:val="nil"/>
              <w:bottom w:val="nil"/>
              <w:right w:val="nil"/>
            </w:tcBorders>
            <w:noWrap/>
            <w:vAlign w:val="bottom"/>
          </w:tcPr>
          <w:p w14:paraId="7A88ACCB">
            <w:pPr>
              <w:rPr>
                <w:rFonts w:hint="default" w:ascii="Calibri" w:hAnsi="Calibri" w:cs="Calibri"/>
                <w:i w:val="0"/>
                <w:iCs w:val="0"/>
                <w:color w:val="000000"/>
                <w:sz w:val="24"/>
                <w:szCs w:val="24"/>
                <w:u w:val="none"/>
              </w:rPr>
            </w:pPr>
          </w:p>
        </w:tc>
        <w:tc>
          <w:tcPr>
            <w:tcW w:w="453" w:type="dxa"/>
            <w:tcBorders>
              <w:top w:val="nil"/>
              <w:left w:val="nil"/>
              <w:bottom w:val="nil"/>
              <w:right w:val="nil"/>
            </w:tcBorders>
            <w:noWrap/>
            <w:vAlign w:val="bottom"/>
          </w:tcPr>
          <w:p w14:paraId="14D8C9F5">
            <w:pPr>
              <w:rPr>
                <w:rFonts w:hint="default" w:ascii="Calibri" w:hAnsi="Calibri" w:cs="Calibri"/>
                <w:i w:val="0"/>
                <w:iCs w:val="0"/>
                <w:color w:val="000000"/>
                <w:sz w:val="24"/>
                <w:szCs w:val="24"/>
                <w:u w:val="none"/>
              </w:rPr>
            </w:pPr>
          </w:p>
        </w:tc>
        <w:tc>
          <w:tcPr>
            <w:tcW w:w="453" w:type="dxa"/>
            <w:tcBorders>
              <w:top w:val="nil"/>
              <w:left w:val="nil"/>
              <w:bottom w:val="nil"/>
              <w:right w:val="nil"/>
            </w:tcBorders>
            <w:noWrap/>
            <w:vAlign w:val="bottom"/>
          </w:tcPr>
          <w:p w14:paraId="01D29A9C">
            <w:pPr>
              <w:rPr>
                <w:rFonts w:hint="default" w:ascii="Calibri" w:hAnsi="Calibri" w:cs="Calibri"/>
                <w:i w:val="0"/>
                <w:iCs w:val="0"/>
                <w:color w:val="000000"/>
                <w:sz w:val="24"/>
                <w:szCs w:val="24"/>
                <w:u w:val="none"/>
              </w:rPr>
            </w:pPr>
          </w:p>
        </w:tc>
        <w:tc>
          <w:tcPr>
            <w:tcW w:w="487" w:type="dxa"/>
            <w:tcBorders>
              <w:top w:val="nil"/>
              <w:left w:val="nil"/>
              <w:bottom w:val="nil"/>
              <w:right w:val="nil"/>
            </w:tcBorders>
            <w:noWrap/>
            <w:vAlign w:val="bottom"/>
          </w:tcPr>
          <w:p w14:paraId="59E2CDE9">
            <w:pPr>
              <w:rPr>
                <w:rFonts w:hint="default" w:ascii="Calibri" w:hAnsi="Calibri" w:cs="Calibri"/>
                <w:i w:val="0"/>
                <w:iCs w:val="0"/>
                <w:color w:val="000000"/>
                <w:sz w:val="24"/>
                <w:szCs w:val="24"/>
                <w:u w:val="none"/>
              </w:rPr>
            </w:pPr>
          </w:p>
        </w:tc>
        <w:tc>
          <w:tcPr>
            <w:tcW w:w="667" w:type="dxa"/>
            <w:tcBorders>
              <w:top w:val="nil"/>
              <w:left w:val="nil"/>
              <w:bottom w:val="nil"/>
              <w:right w:val="nil"/>
            </w:tcBorders>
            <w:noWrap/>
            <w:vAlign w:val="center"/>
          </w:tcPr>
          <w:p w14:paraId="759B52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DF7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4" w:type="dxa"/>
            <w:vMerge w:val="restart"/>
            <w:tcBorders>
              <w:top w:val="single" w:color="000000" w:sz="4" w:space="0"/>
              <w:left w:val="single" w:color="000000" w:sz="4" w:space="0"/>
              <w:bottom w:val="single" w:color="000000" w:sz="4" w:space="0"/>
              <w:right w:val="single" w:color="000000" w:sz="4" w:space="0"/>
            </w:tcBorders>
            <w:noWrap/>
            <w:vAlign w:val="center"/>
          </w:tcPr>
          <w:p w14:paraId="6E06A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功能科目编码</w:t>
            </w:r>
          </w:p>
        </w:tc>
        <w:tc>
          <w:tcPr>
            <w:tcW w:w="1409" w:type="dxa"/>
            <w:vMerge w:val="restart"/>
            <w:tcBorders>
              <w:top w:val="single" w:color="000000" w:sz="4" w:space="0"/>
              <w:left w:val="single" w:color="000000" w:sz="4" w:space="0"/>
              <w:bottom w:val="single" w:color="000000" w:sz="4" w:space="0"/>
              <w:right w:val="single" w:color="000000" w:sz="4" w:space="0"/>
            </w:tcBorders>
            <w:noWrap/>
            <w:vAlign w:val="center"/>
          </w:tcPr>
          <w:p w14:paraId="27569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功能科目名称</w:t>
            </w:r>
          </w:p>
        </w:tc>
        <w:tc>
          <w:tcPr>
            <w:tcW w:w="541" w:type="dxa"/>
            <w:vMerge w:val="restart"/>
            <w:tcBorders>
              <w:top w:val="single" w:color="000000" w:sz="4" w:space="0"/>
              <w:left w:val="nil"/>
              <w:bottom w:val="single" w:color="000000" w:sz="4" w:space="0"/>
              <w:right w:val="single" w:color="000000" w:sz="4" w:space="0"/>
            </w:tcBorders>
            <w:noWrap/>
            <w:vAlign w:val="center"/>
          </w:tcPr>
          <w:p w14:paraId="1F4E7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6F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1878" w:type="dxa"/>
            <w:gridSpan w:val="4"/>
            <w:tcBorders>
              <w:top w:val="single" w:color="000000" w:sz="4" w:space="0"/>
              <w:left w:val="single" w:color="000000" w:sz="4" w:space="0"/>
              <w:bottom w:val="single" w:color="000000" w:sz="4" w:space="0"/>
              <w:right w:val="single" w:color="000000" w:sz="4" w:space="0"/>
            </w:tcBorders>
            <w:noWrap/>
            <w:vAlign w:val="center"/>
          </w:tcPr>
          <w:p w14:paraId="77DF4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452" w:type="dxa"/>
            <w:vMerge w:val="restart"/>
            <w:tcBorders>
              <w:top w:val="single" w:color="000000" w:sz="4" w:space="0"/>
              <w:left w:val="single" w:color="000000" w:sz="4" w:space="0"/>
              <w:bottom w:val="single" w:color="000000" w:sz="4" w:space="0"/>
              <w:right w:val="nil"/>
            </w:tcBorders>
            <w:noWrap w:val="0"/>
            <w:vAlign w:val="center"/>
          </w:tcPr>
          <w:p w14:paraId="29148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教育收费资金收入</w:t>
            </w:r>
          </w:p>
        </w:tc>
        <w:tc>
          <w:tcPr>
            <w:tcW w:w="452" w:type="dxa"/>
            <w:vMerge w:val="restart"/>
            <w:tcBorders>
              <w:top w:val="single" w:color="000000" w:sz="4" w:space="0"/>
              <w:left w:val="single" w:color="000000" w:sz="4" w:space="0"/>
              <w:bottom w:val="single" w:color="000000" w:sz="4" w:space="0"/>
              <w:right w:val="nil"/>
            </w:tcBorders>
            <w:noWrap w:val="0"/>
            <w:vAlign w:val="center"/>
          </w:tcPr>
          <w:p w14:paraId="7824F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452" w:type="dxa"/>
            <w:vMerge w:val="restart"/>
            <w:tcBorders>
              <w:top w:val="single" w:color="000000" w:sz="4" w:space="0"/>
              <w:left w:val="single" w:color="000000" w:sz="4" w:space="0"/>
              <w:bottom w:val="single" w:color="000000" w:sz="4" w:space="0"/>
              <w:right w:val="nil"/>
            </w:tcBorders>
            <w:noWrap w:val="0"/>
            <w:vAlign w:val="center"/>
          </w:tcPr>
          <w:p w14:paraId="4AD9B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事业单位经营收入</w:t>
            </w:r>
          </w:p>
        </w:tc>
        <w:tc>
          <w:tcPr>
            <w:tcW w:w="453" w:type="dxa"/>
            <w:vMerge w:val="restart"/>
            <w:tcBorders>
              <w:top w:val="single" w:color="000000" w:sz="4" w:space="0"/>
              <w:left w:val="single" w:color="000000" w:sz="4" w:space="0"/>
              <w:bottom w:val="single" w:color="000000" w:sz="4" w:space="0"/>
              <w:right w:val="nil"/>
            </w:tcBorders>
            <w:noWrap w:val="0"/>
            <w:vAlign w:val="center"/>
          </w:tcPr>
          <w:p w14:paraId="08AED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453" w:type="dxa"/>
            <w:vMerge w:val="restart"/>
            <w:tcBorders>
              <w:top w:val="single" w:color="000000" w:sz="4" w:space="0"/>
              <w:left w:val="single" w:color="000000" w:sz="4" w:space="0"/>
              <w:bottom w:val="single" w:color="000000" w:sz="4" w:space="0"/>
              <w:right w:val="nil"/>
            </w:tcBorders>
            <w:noWrap w:val="0"/>
            <w:vAlign w:val="center"/>
          </w:tcPr>
          <w:p w14:paraId="2E330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487" w:type="dxa"/>
            <w:vMerge w:val="restart"/>
            <w:tcBorders>
              <w:top w:val="single" w:color="000000" w:sz="4" w:space="0"/>
              <w:left w:val="single" w:color="000000" w:sz="4" w:space="0"/>
              <w:bottom w:val="single" w:color="000000" w:sz="4" w:space="0"/>
              <w:right w:val="nil"/>
            </w:tcBorders>
            <w:noWrap w:val="0"/>
            <w:vAlign w:val="center"/>
          </w:tcPr>
          <w:p w14:paraId="65070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CD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使用非财政拨款结余</w:t>
            </w:r>
          </w:p>
        </w:tc>
      </w:tr>
      <w:tr w14:paraId="400A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24" w:type="dxa"/>
            <w:vMerge w:val="continue"/>
            <w:tcBorders>
              <w:top w:val="single" w:color="000000" w:sz="4" w:space="0"/>
              <w:left w:val="single" w:color="000000" w:sz="4" w:space="0"/>
              <w:bottom w:val="single" w:color="000000" w:sz="4" w:space="0"/>
              <w:right w:val="single" w:color="000000" w:sz="4" w:space="0"/>
            </w:tcBorders>
            <w:noWrap/>
            <w:vAlign w:val="center"/>
          </w:tcPr>
          <w:p w14:paraId="63536A25">
            <w:pPr>
              <w:jc w:val="center"/>
              <w:rPr>
                <w:rFonts w:hint="eastAsia" w:ascii="宋体" w:hAnsi="宋体" w:eastAsia="宋体" w:cs="宋体"/>
                <w:i w:val="0"/>
                <w:iCs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noWrap/>
            <w:vAlign w:val="center"/>
          </w:tcPr>
          <w:p w14:paraId="6663D988">
            <w:pPr>
              <w:jc w:val="center"/>
              <w:rPr>
                <w:rFonts w:hint="eastAsia" w:ascii="宋体" w:hAnsi="宋体" w:eastAsia="宋体" w:cs="宋体"/>
                <w:i w:val="0"/>
                <w:iCs w:val="0"/>
                <w:color w:val="000000"/>
                <w:sz w:val="24"/>
                <w:szCs w:val="24"/>
                <w:u w:val="none"/>
              </w:rPr>
            </w:pPr>
          </w:p>
        </w:tc>
        <w:tc>
          <w:tcPr>
            <w:tcW w:w="541" w:type="dxa"/>
            <w:vMerge w:val="continue"/>
            <w:tcBorders>
              <w:top w:val="single" w:color="000000" w:sz="4" w:space="0"/>
              <w:left w:val="nil"/>
              <w:bottom w:val="single" w:color="000000" w:sz="4" w:space="0"/>
              <w:right w:val="single" w:color="000000" w:sz="4" w:space="0"/>
            </w:tcBorders>
            <w:noWrap/>
            <w:vAlign w:val="center"/>
          </w:tcPr>
          <w:p w14:paraId="62A683B2">
            <w:pPr>
              <w:jc w:val="center"/>
              <w:rPr>
                <w:rFonts w:hint="eastAsia" w:ascii="宋体" w:hAnsi="宋体" w:eastAsia="宋体" w:cs="宋体"/>
                <w:i w:val="0"/>
                <w:iCs w:val="0"/>
                <w:color w:val="000000"/>
                <w:sz w:val="24"/>
                <w:szCs w:val="24"/>
                <w:u w:val="none"/>
              </w:rPr>
            </w:pPr>
          </w:p>
        </w:tc>
        <w:tc>
          <w:tcPr>
            <w:tcW w:w="3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0F552">
            <w:pPr>
              <w:jc w:val="center"/>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6EF4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1B3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一般公共预算拨款收入</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5898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政府性基金预算拨款收入</w:t>
            </w: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85F5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国有资本经营预算收入</w:t>
            </w:r>
          </w:p>
        </w:tc>
        <w:tc>
          <w:tcPr>
            <w:tcW w:w="452" w:type="dxa"/>
            <w:vMerge w:val="continue"/>
            <w:tcBorders>
              <w:top w:val="single" w:color="000000" w:sz="4" w:space="0"/>
              <w:left w:val="single" w:color="000000" w:sz="4" w:space="0"/>
              <w:bottom w:val="single" w:color="000000" w:sz="4" w:space="0"/>
              <w:right w:val="nil"/>
            </w:tcBorders>
            <w:noWrap w:val="0"/>
            <w:vAlign w:val="center"/>
          </w:tcPr>
          <w:p w14:paraId="00FAC718">
            <w:pPr>
              <w:jc w:val="center"/>
              <w:rPr>
                <w:rFonts w:hint="eastAsia" w:ascii="宋体" w:hAnsi="宋体" w:eastAsia="宋体" w:cs="宋体"/>
                <w:i w:val="0"/>
                <w:iCs w:val="0"/>
                <w:color w:val="000000"/>
                <w:sz w:val="24"/>
                <w:szCs w:val="24"/>
                <w:u w:val="none"/>
              </w:rPr>
            </w:pPr>
          </w:p>
        </w:tc>
        <w:tc>
          <w:tcPr>
            <w:tcW w:w="452" w:type="dxa"/>
            <w:vMerge w:val="continue"/>
            <w:tcBorders>
              <w:top w:val="single" w:color="000000" w:sz="4" w:space="0"/>
              <w:left w:val="single" w:color="000000" w:sz="4" w:space="0"/>
              <w:bottom w:val="single" w:color="000000" w:sz="4" w:space="0"/>
              <w:right w:val="nil"/>
            </w:tcBorders>
            <w:noWrap w:val="0"/>
            <w:vAlign w:val="center"/>
          </w:tcPr>
          <w:p w14:paraId="42797288">
            <w:pPr>
              <w:jc w:val="center"/>
              <w:rPr>
                <w:rFonts w:hint="eastAsia" w:ascii="宋体" w:hAnsi="宋体" w:eastAsia="宋体" w:cs="宋体"/>
                <w:i w:val="0"/>
                <w:iCs w:val="0"/>
                <w:color w:val="000000"/>
                <w:sz w:val="24"/>
                <w:szCs w:val="24"/>
                <w:u w:val="none"/>
              </w:rPr>
            </w:pPr>
          </w:p>
        </w:tc>
        <w:tc>
          <w:tcPr>
            <w:tcW w:w="452" w:type="dxa"/>
            <w:vMerge w:val="continue"/>
            <w:tcBorders>
              <w:top w:val="single" w:color="000000" w:sz="4" w:space="0"/>
              <w:left w:val="single" w:color="000000" w:sz="4" w:space="0"/>
              <w:bottom w:val="single" w:color="000000" w:sz="4" w:space="0"/>
              <w:right w:val="nil"/>
            </w:tcBorders>
            <w:noWrap w:val="0"/>
            <w:vAlign w:val="center"/>
          </w:tcPr>
          <w:p w14:paraId="601B1FC9">
            <w:pPr>
              <w:jc w:val="center"/>
              <w:rPr>
                <w:rFonts w:hint="eastAsia" w:ascii="宋体" w:hAnsi="宋体" w:eastAsia="宋体" w:cs="宋体"/>
                <w:i w:val="0"/>
                <w:iCs w:val="0"/>
                <w:color w:val="000000"/>
                <w:sz w:val="24"/>
                <w:szCs w:val="24"/>
                <w:u w:val="none"/>
              </w:rPr>
            </w:pPr>
          </w:p>
        </w:tc>
        <w:tc>
          <w:tcPr>
            <w:tcW w:w="453" w:type="dxa"/>
            <w:vMerge w:val="continue"/>
            <w:tcBorders>
              <w:top w:val="single" w:color="000000" w:sz="4" w:space="0"/>
              <w:left w:val="single" w:color="000000" w:sz="4" w:space="0"/>
              <w:bottom w:val="single" w:color="000000" w:sz="4" w:space="0"/>
              <w:right w:val="nil"/>
            </w:tcBorders>
            <w:noWrap w:val="0"/>
            <w:vAlign w:val="center"/>
          </w:tcPr>
          <w:p w14:paraId="1A4A9392">
            <w:pPr>
              <w:jc w:val="center"/>
              <w:rPr>
                <w:rFonts w:hint="eastAsia" w:ascii="宋体" w:hAnsi="宋体" w:eastAsia="宋体" w:cs="宋体"/>
                <w:i w:val="0"/>
                <w:iCs w:val="0"/>
                <w:color w:val="000000"/>
                <w:sz w:val="24"/>
                <w:szCs w:val="24"/>
                <w:u w:val="none"/>
              </w:rPr>
            </w:pPr>
          </w:p>
        </w:tc>
        <w:tc>
          <w:tcPr>
            <w:tcW w:w="453" w:type="dxa"/>
            <w:vMerge w:val="continue"/>
            <w:tcBorders>
              <w:top w:val="single" w:color="000000" w:sz="4" w:space="0"/>
              <w:left w:val="single" w:color="000000" w:sz="4" w:space="0"/>
              <w:bottom w:val="single" w:color="000000" w:sz="4" w:space="0"/>
              <w:right w:val="nil"/>
            </w:tcBorders>
            <w:noWrap w:val="0"/>
            <w:vAlign w:val="center"/>
          </w:tcPr>
          <w:p w14:paraId="18008362">
            <w:pPr>
              <w:jc w:val="center"/>
              <w:rPr>
                <w:rFonts w:hint="eastAsia" w:ascii="宋体" w:hAnsi="宋体" w:eastAsia="宋体" w:cs="宋体"/>
                <w:i w:val="0"/>
                <w:iCs w:val="0"/>
                <w:color w:val="000000"/>
                <w:sz w:val="24"/>
                <w:szCs w:val="24"/>
                <w:u w:val="none"/>
              </w:rPr>
            </w:pPr>
          </w:p>
        </w:tc>
        <w:tc>
          <w:tcPr>
            <w:tcW w:w="487" w:type="dxa"/>
            <w:vMerge w:val="continue"/>
            <w:tcBorders>
              <w:top w:val="single" w:color="000000" w:sz="4" w:space="0"/>
              <w:left w:val="single" w:color="000000" w:sz="4" w:space="0"/>
              <w:bottom w:val="single" w:color="000000" w:sz="4" w:space="0"/>
              <w:right w:val="nil"/>
            </w:tcBorders>
            <w:noWrap w:val="0"/>
            <w:vAlign w:val="center"/>
          </w:tcPr>
          <w:p w14:paraId="70291E6D">
            <w:pPr>
              <w:jc w:val="center"/>
              <w:rPr>
                <w:rFonts w:hint="eastAsia" w:ascii="宋体" w:hAnsi="宋体" w:eastAsia="宋体" w:cs="宋体"/>
                <w:i w:val="0"/>
                <w:iCs w:val="0"/>
                <w:color w:val="000000"/>
                <w:sz w:val="24"/>
                <w:szCs w:val="24"/>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52044">
            <w:pPr>
              <w:jc w:val="center"/>
              <w:rPr>
                <w:rFonts w:hint="eastAsia" w:ascii="宋体" w:hAnsi="宋体" w:eastAsia="宋体" w:cs="宋体"/>
                <w:i w:val="0"/>
                <w:iCs w:val="0"/>
                <w:color w:val="000000"/>
                <w:sz w:val="24"/>
                <w:szCs w:val="24"/>
                <w:u w:val="none"/>
              </w:rPr>
            </w:pPr>
          </w:p>
        </w:tc>
      </w:tr>
      <w:tr w14:paraId="26E1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single" w:color="000000" w:sz="4" w:space="0"/>
              <w:bottom w:val="nil"/>
              <w:right w:val="single" w:color="000000" w:sz="4" w:space="0"/>
            </w:tcBorders>
            <w:noWrap/>
            <w:vAlign w:val="center"/>
          </w:tcPr>
          <w:p w14:paraId="1143C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9" w:type="dxa"/>
            <w:tcBorders>
              <w:top w:val="nil"/>
              <w:left w:val="single" w:color="000000" w:sz="4" w:space="0"/>
              <w:bottom w:val="nil"/>
              <w:right w:val="single" w:color="000000" w:sz="4" w:space="0"/>
            </w:tcBorders>
            <w:noWrap/>
            <w:vAlign w:val="center"/>
          </w:tcPr>
          <w:p w14:paraId="49697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1" w:type="dxa"/>
            <w:tcBorders>
              <w:top w:val="nil"/>
              <w:left w:val="single" w:color="000000" w:sz="4" w:space="0"/>
              <w:bottom w:val="nil"/>
              <w:right w:val="single" w:color="000000" w:sz="4" w:space="0"/>
            </w:tcBorders>
            <w:noWrap/>
            <w:vAlign w:val="center"/>
          </w:tcPr>
          <w:p w14:paraId="300C5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dxa"/>
            <w:tcBorders>
              <w:top w:val="nil"/>
              <w:left w:val="single" w:color="000000" w:sz="4" w:space="0"/>
              <w:bottom w:val="nil"/>
              <w:right w:val="single" w:color="000000" w:sz="4" w:space="0"/>
            </w:tcBorders>
            <w:noWrap/>
            <w:vAlign w:val="center"/>
          </w:tcPr>
          <w:p w14:paraId="44F7C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7" w:type="dxa"/>
            <w:tcBorders>
              <w:top w:val="nil"/>
              <w:left w:val="single" w:color="000000" w:sz="4" w:space="0"/>
              <w:bottom w:val="nil"/>
              <w:right w:val="single" w:color="000000" w:sz="4" w:space="0"/>
            </w:tcBorders>
            <w:noWrap/>
            <w:vAlign w:val="center"/>
          </w:tcPr>
          <w:p w14:paraId="6F0CB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7" w:type="dxa"/>
            <w:tcBorders>
              <w:top w:val="nil"/>
              <w:left w:val="single" w:color="000000" w:sz="4" w:space="0"/>
              <w:bottom w:val="nil"/>
              <w:right w:val="single" w:color="000000" w:sz="4" w:space="0"/>
            </w:tcBorders>
            <w:noWrap/>
            <w:vAlign w:val="center"/>
          </w:tcPr>
          <w:p w14:paraId="2D24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2C5EB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2" w:type="dxa"/>
            <w:tcBorders>
              <w:top w:val="nil"/>
              <w:left w:val="single" w:color="000000" w:sz="4" w:space="0"/>
              <w:bottom w:val="nil"/>
              <w:right w:val="single" w:color="000000" w:sz="4" w:space="0"/>
            </w:tcBorders>
            <w:noWrap/>
            <w:vAlign w:val="center"/>
          </w:tcPr>
          <w:p w14:paraId="6FDD5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2" w:type="dxa"/>
            <w:tcBorders>
              <w:top w:val="nil"/>
              <w:left w:val="single" w:color="000000" w:sz="4" w:space="0"/>
              <w:bottom w:val="nil"/>
              <w:right w:val="single" w:color="000000" w:sz="4" w:space="0"/>
            </w:tcBorders>
            <w:noWrap/>
            <w:vAlign w:val="center"/>
          </w:tcPr>
          <w:p w14:paraId="0D065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2" w:type="dxa"/>
            <w:tcBorders>
              <w:top w:val="nil"/>
              <w:left w:val="single" w:color="000000" w:sz="4" w:space="0"/>
              <w:bottom w:val="nil"/>
              <w:right w:val="single" w:color="000000" w:sz="4" w:space="0"/>
            </w:tcBorders>
            <w:noWrap/>
            <w:vAlign w:val="center"/>
          </w:tcPr>
          <w:p w14:paraId="65551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2" w:type="dxa"/>
            <w:tcBorders>
              <w:top w:val="nil"/>
              <w:left w:val="single" w:color="000000" w:sz="4" w:space="0"/>
              <w:bottom w:val="nil"/>
              <w:right w:val="single" w:color="000000" w:sz="4" w:space="0"/>
            </w:tcBorders>
            <w:noWrap/>
            <w:vAlign w:val="center"/>
          </w:tcPr>
          <w:p w14:paraId="1F0E4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3" w:type="dxa"/>
            <w:tcBorders>
              <w:top w:val="nil"/>
              <w:left w:val="single" w:color="000000" w:sz="4" w:space="0"/>
              <w:bottom w:val="nil"/>
              <w:right w:val="single" w:color="000000" w:sz="4" w:space="0"/>
            </w:tcBorders>
            <w:noWrap/>
            <w:vAlign w:val="center"/>
          </w:tcPr>
          <w:p w14:paraId="57599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3" w:type="dxa"/>
            <w:tcBorders>
              <w:top w:val="nil"/>
              <w:left w:val="single" w:color="000000" w:sz="4" w:space="0"/>
              <w:bottom w:val="nil"/>
              <w:right w:val="single" w:color="000000" w:sz="4" w:space="0"/>
            </w:tcBorders>
            <w:noWrap/>
            <w:vAlign w:val="center"/>
          </w:tcPr>
          <w:p w14:paraId="3E7E2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7" w:type="dxa"/>
            <w:tcBorders>
              <w:top w:val="nil"/>
              <w:left w:val="single" w:color="000000" w:sz="4" w:space="0"/>
              <w:bottom w:val="nil"/>
              <w:right w:val="single" w:color="000000" w:sz="4" w:space="0"/>
            </w:tcBorders>
            <w:noWrap/>
            <w:vAlign w:val="center"/>
          </w:tcPr>
          <w:p w14:paraId="7E896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67" w:type="dxa"/>
            <w:tcBorders>
              <w:top w:val="nil"/>
              <w:left w:val="single" w:color="000000" w:sz="4" w:space="0"/>
              <w:bottom w:val="nil"/>
              <w:right w:val="single" w:color="000000" w:sz="4" w:space="0"/>
            </w:tcBorders>
            <w:noWrap/>
            <w:vAlign w:val="center"/>
          </w:tcPr>
          <w:p w14:paraId="1128C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4FBC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105095E3">
            <w:pPr>
              <w:rPr>
                <w:rFonts w:hint="eastAsia" w:ascii="宋体" w:hAnsi="宋体" w:eastAsia="宋体" w:cs="宋体"/>
                <w:i w:val="0"/>
                <w:iCs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D214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6DD90F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4E4144B0">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5285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1E2F53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E0B70CA">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21EB6765">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95AB36B">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DF0D050">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B97F1C1">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21C237C">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3250268">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40E3CD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F56A30">
            <w:pPr>
              <w:jc w:val="right"/>
              <w:rPr>
                <w:rFonts w:hint="eastAsia" w:ascii="宋体" w:hAnsi="宋体" w:eastAsia="宋体" w:cs="宋体"/>
                <w:i w:val="0"/>
                <w:iCs w:val="0"/>
                <w:color w:val="000000"/>
                <w:sz w:val="24"/>
                <w:szCs w:val="24"/>
                <w:u w:val="none"/>
              </w:rPr>
            </w:pPr>
          </w:p>
        </w:tc>
      </w:tr>
      <w:tr w14:paraId="7FBF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64E4F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ACD5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一般公共服务支出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2FCEAB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485.42</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2018313A">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8377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371.92</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3553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371.92</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338F4583">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50D34713">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7856FD6">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D260FC3">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9B8F0B">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45744C8">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713FB32">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56F1D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1E372A">
            <w:pPr>
              <w:jc w:val="right"/>
              <w:rPr>
                <w:rFonts w:hint="eastAsia" w:ascii="宋体" w:hAnsi="宋体" w:eastAsia="宋体" w:cs="宋体"/>
                <w:i w:val="0"/>
                <w:iCs w:val="0"/>
                <w:color w:val="000000"/>
                <w:sz w:val="24"/>
                <w:szCs w:val="24"/>
                <w:u w:val="none"/>
              </w:rPr>
            </w:pPr>
          </w:p>
        </w:tc>
      </w:tr>
      <w:tr w14:paraId="6869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56C3E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B8B1B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政府办公厅（室）及相关机构事务</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45C5E2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468.80</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04DE9B23">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BBC2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355.30</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18E46F5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355.30</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7EAEA245">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7F3D164E">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665B7BB">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AD3502">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4648590">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4BBFC8C">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6AF457B">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C2CF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96860A">
            <w:pPr>
              <w:jc w:val="right"/>
              <w:rPr>
                <w:rFonts w:hint="eastAsia" w:ascii="宋体" w:hAnsi="宋体" w:eastAsia="宋体" w:cs="宋体"/>
                <w:i w:val="0"/>
                <w:iCs w:val="0"/>
                <w:color w:val="000000"/>
                <w:sz w:val="24"/>
                <w:szCs w:val="24"/>
                <w:u w:val="none"/>
              </w:rPr>
            </w:pPr>
          </w:p>
        </w:tc>
      </w:tr>
      <w:tr w14:paraId="1F91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75BA4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2010301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DAEDD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行政运行</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090D91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436.80</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7BC8C263">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4AC588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323.30</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7CAE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323.30</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6A48AF76">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5E1DB3DE">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2AAA7DC">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2317C62">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A8BC308">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92FF764">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A9F1798">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70B0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A42FA3">
            <w:pPr>
              <w:jc w:val="right"/>
              <w:rPr>
                <w:rFonts w:hint="eastAsia" w:ascii="宋体" w:hAnsi="宋体" w:eastAsia="宋体" w:cs="宋体"/>
                <w:i w:val="0"/>
                <w:iCs w:val="0"/>
                <w:color w:val="000000"/>
                <w:sz w:val="24"/>
                <w:szCs w:val="24"/>
                <w:u w:val="none"/>
              </w:rPr>
            </w:pPr>
          </w:p>
        </w:tc>
      </w:tr>
      <w:tr w14:paraId="27D1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171B3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2010399</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90010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其他政府办公厅（室）及相关机构事务支出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4AA862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211F26A9">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1A8F1A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26DA67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35DCCFA8">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D0AABAF">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BE8ADD5">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CA38CC2">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FE1446F">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77D3183">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DA9D5F2">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1DF8D5">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0CC95F">
            <w:pPr>
              <w:jc w:val="right"/>
              <w:rPr>
                <w:rFonts w:hint="eastAsia" w:ascii="宋体" w:hAnsi="宋体" w:eastAsia="宋体" w:cs="宋体"/>
                <w:i w:val="0"/>
                <w:iCs w:val="0"/>
                <w:color w:val="000000"/>
                <w:sz w:val="24"/>
                <w:szCs w:val="24"/>
                <w:u w:val="none"/>
              </w:rPr>
            </w:pPr>
          </w:p>
        </w:tc>
      </w:tr>
      <w:tr w14:paraId="5735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4D3D79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49B6D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党委办公厅（室）及相关机构事务</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7B1DE4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77146A81">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83412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CEE8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2A3F78AC">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01681F9A">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1D9E39C">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8E3C7A6">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7765247">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E2F37BE">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CA803AE">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0E684A56">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096296">
            <w:pPr>
              <w:jc w:val="right"/>
              <w:rPr>
                <w:rFonts w:hint="eastAsia" w:ascii="宋体" w:hAnsi="宋体" w:eastAsia="宋体" w:cs="宋体"/>
                <w:i w:val="0"/>
                <w:iCs w:val="0"/>
                <w:color w:val="000000"/>
                <w:sz w:val="24"/>
                <w:szCs w:val="24"/>
                <w:u w:val="none"/>
              </w:rPr>
            </w:pPr>
          </w:p>
        </w:tc>
      </w:tr>
      <w:tr w14:paraId="2F54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04493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2013199</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BF2E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其他党委办公厅（室）及相关机构事务支出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3179D2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4521542D">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EB18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FE4C0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72FC29B9">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7E909EC">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3DD2412">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EC40E05">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262E0A2">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69AA91E">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2F491B2">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BAA6B73">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B6A4B2">
            <w:pPr>
              <w:jc w:val="right"/>
              <w:rPr>
                <w:rFonts w:hint="eastAsia" w:ascii="宋体" w:hAnsi="宋体" w:eastAsia="宋体" w:cs="宋体"/>
                <w:i w:val="0"/>
                <w:iCs w:val="0"/>
                <w:color w:val="000000"/>
                <w:sz w:val="24"/>
                <w:szCs w:val="24"/>
                <w:u w:val="none"/>
              </w:rPr>
            </w:pPr>
          </w:p>
        </w:tc>
      </w:tr>
      <w:tr w14:paraId="4465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0F732D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81835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3BC87E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299CF7A2">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596320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207033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3391DDCE">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5DE3AE1B">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8168C30">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178A4A8">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353C445">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6C62CAB">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3720255">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4EF307AD">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800BCC">
            <w:pPr>
              <w:jc w:val="right"/>
              <w:rPr>
                <w:rFonts w:hint="eastAsia" w:ascii="宋体" w:hAnsi="宋体" w:eastAsia="宋体" w:cs="宋体"/>
                <w:i w:val="0"/>
                <w:iCs w:val="0"/>
                <w:color w:val="000000"/>
                <w:sz w:val="24"/>
                <w:szCs w:val="24"/>
                <w:u w:val="none"/>
              </w:rPr>
            </w:pPr>
          </w:p>
        </w:tc>
      </w:tr>
      <w:tr w14:paraId="3248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50008D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6C6F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5604F6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5DB9CBEC">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C5E8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4322C3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041BC96B">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423639A">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8840AA5">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3CD3114">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BD23AE6">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75A3416">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7CC4913">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1F10F1E">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B21C18">
            <w:pPr>
              <w:jc w:val="right"/>
              <w:rPr>
                <w:rFonts w:hint="eastAsia" w:ascii="宋体" w:hAnsi="宋体" w:eastAsia="宋体" w:cs="宋体"/>
                <w:i w:val="0"/>
                <w:iCs w:val="0"/>
                <w:color w:val="000000"/>
                <w:sz w:val="24"/>
                <w:szCs w:val="24"/>
                <w:u w:val="none"/>
              </w:rPr>
            </w:pPr>
          </w:p>
        </w:tc>
      </w:tr>
      <w:tr w14:paraId="2197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7E6400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D91FA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5E5240A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1691ED57">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C2CC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E2B3A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6F6C6A35">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554EA2B7">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5A41F3F">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15CB057">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1D3FEB7">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EC5901C">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BFA59BA">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552ECC75">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86166E">
            <w:pPr>
              <w:jc w:val="right"/>
              <w:rPr>
                <w:rFonts w:hint="eastAsia" w:ascii="宋体" w:hAnsi="宋体" w:eastAsia="宋体" w:cs="宋体"/>
                <w:i w:val="0"/>
                <w:iCs w:val="0"/>
                <w:color w:val="000000"/>
                <w:sz w:val="24"/>
                <w:szCs w:val="24"/>
                <w:u w:val="none"/>
              </w:rPr>
            </w:pPr>
          </w:p>
        </w:tc>
      </w:tr>
      <w:tr w14:paraId="233D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303852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CE8E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2E1522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7411A0BE">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246A4F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F333A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1CAB6F76">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29A26A62">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806FF9A">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79962AE">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5CEAB85">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F0D2F09">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74D2D5F">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E508A9C">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FA773F">
            <w:pPr>
              <w:jc w:val="right"/>
              <w:rPr>
                <w:rFonts w:hint="eastAsia" w:ascii="宋体" w:hAnsi="宋体" w:eastAsia="宋体" w:cs="宋体"/>
                <w:i w:val="0"/>
                <w:iCs w:val="0"/>
                <w:color w:val="000000"/>
                <w:sz w:val="24"/>
                <w:szCs w:val="24"/>
                <w:u w:val="none"/>
              </w:rPr>
            </w:pPr>
          </w:p>
        </w:tc>
      </w:tr>
      <w:tr w14:paraId="6C05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786F7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E73C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2D3A01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3F56756B">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92C38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217D21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7C68752A">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19D666E6">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DB1E5C9">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01E455">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DDAAA5D">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78B5B00">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D9A14E9">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2D67B1">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40BC85">
            <w:pPr>
              <w:jc w:val="right"/>
              <w:rPr>
                <w:rFonts w:hint="eastAsia" w:ascii="宋体" w:hAnsi="宋体" w:eastAsia="宋体" w:cs="宋体"/>
                <w:i w:val="0"/>
                <w:iCs w:val="0"/>
                <w:color w:val="000000"/>
                <w:sz w:val="24"/>
                <w:szCs w:val="24"/>
                <w:u w:val="none"/>
              </w:rPr>
            </w:pPr>
          </w:p>
        </w:tc>
      </w:tr>
      <w:tr w14:paraId="60EF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73ED7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2101199</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CDBA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其他行政事业单位医疗支出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00D47F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4DCC9D9E">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030FE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CDFFEF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2D93B981">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9E757AE">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1F63435">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036B80F">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C71DA3C">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E8E4DEE">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3468857">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714932F4">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C0E5C8">
            <w:pPr>
              <w:jc w:val="right"/>
              <w:rPr>
                <w:rFonts w:hint="eastAsia" w:ascii="宋体" w:hAnsi="宋体" w:eastAsia="宋体" w:cs="宋体"/>
                <w:i w:val="0"/>
                <w:iCs w:val="0"/>
                <w:color w:val="000000"/>
                <w:sz w:val="24"/>
                <w:szCs w:val="24"/>
                <w:u w:val="none"/>
              </w:rPr>
            </w:pPr>
          </w:p>
        </w:tc>
      </w:tr>
      <w:tr w14:paraId="0C0C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26488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505B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47AB20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22C9C8DF">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086E21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D0DF4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666DC82A">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DD2A2BE">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EC31FA2">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1577091">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F221699">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DFB7B56">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75FB690">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0A6B417">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106B92">
            <w:pPr>
              <w:jc w:val="right"/>
              <w:rPr>
                <w:rFonts w:hint="eastAsia" w:ascii="宋体" w:hAnsi="宋体" w:eastAsia="宋体" w:cs="宋体"/>
                <w:i w:val="0"/>
                <w:iCs w:val="0"/>
                <w:color w:val="000000"/>
                <w:sz w:val="24"/>
                <w:szCs w:val="24"/>
                <w:u w:val="none"/>
              </w:rPr>
            </w:pPr>
          </w:p>
        </w:tc>
      </w:tr>
      <w:tr w14:paraId="7ED9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7B1EF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1865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7D853E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3D4D81E3">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11D309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12F517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2099DD0B">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0320D977">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A095BFC">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CF2AB3F">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6EF9CF3">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7044B4E">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95A085A">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5C506BB6">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1E15CE">
            <w:pPr>
              <w:jc w:val="right"/>
              <w:rPr>
                <w:rFonts w:hint="eastAsia" w:ascii="宋体" w:hAnsi="宋体" w:eastAsia="宋体" w:cs="宋体"/>
                <w:i w:val="0"/>
                <w:iCs w:val="0"/>
                <w:color w:val="000000"/>
                <w:sz w:val="24"/>
                <w:szCs w:val="24"/>
                <w:u w:val="none"/>
              </w:rPr>
            </w:pPr>
          </w:p>
        </w:tc>
      </w:tr>
      <w:tr w14:paraId="16AA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noWrap/>
            <w:vAlign w:val="center"/>
          </w:tcPr>
          <w:p w14:paraId="6ED4D6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FF096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541" w:type="dxa"/>
            <w:tcBorders>
              <w:top w:val="single" w:color="000000" w:sz="4" w:space="0"/>
              <w:left w:val="single" w:color="000000" w:sz="4" w:space="0"/>
              <w:bottom w:val="single" w:color="000000" w:sz="4" w:space="0"/>
              <w:right w:val="single" w:color="000000" w:sz="4" w:space="0"/>
            </w:tcBorders>
            <w:noWrap/>
            <w:vAlign w:val="center"/>
          </w:tcPr>
          <w:p w14:paraId="0CF878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14:paraId="6B3DB108">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350A49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038FDA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4D3EA89A">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ign w:val="center"/>
          </w:tcPr>
          <w:p w14:paraId="699E9246">
            <w:pPr>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107199A">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0CD39B0">
            <w:pPr>
              <w:jc w:val="right"/>
              <w:rPr>
                <w:rFonts w:hint="eastAsia" w:ascii="宋体" w:hAnsi="宋体" w:eastAsia="宋体" w:cs="宋体"/>
                <w:i w:val="0"/>
                <w:iCs w:val="0"/>
                <w:color w:val="000000"/>
                <w:sz w:val="24"/>
                <w:szCs w:val="24"/>
                <w:u w:val="none"/>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A957135">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B26A5BC">
            <w:pPr>
              <w:jc w:val="right"/>
              <w:rPr>
                <w:rFonts w:hint="eastAsia" w:ascii="宋体" w:hAnsi="宋体" w:eastAsia="宋体" w:cs="宋体"/>
                <w:i w:val="0"/>
                <w:iCs w:val="0"/>
                <w:color w:val="000000"/>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CAFE38F">
            <w:pPr>
              <w:jc w:val="right"/>
              <w:rPr>
                <w:rFonts w:hint="eastAsia" w:ascii="宋体" w:hAnsi="宋体" w:eastAsia="宋体" w:cs="宋体"/>
                <w:i w:val="0"/>
                <w:iCs w:val="0"/>
                <w:color w:val="000000"/>
                <w:sz w:val="24"/>
                <w:szCs w:val="24"/>
                <w:u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14:paraId="653B7BD2">
            <w:pPr>
              <w:jc w:val="right"/>
              <w:rPr>
                <w:rFonts w:hint="eastAsia" w:ascii="宋体" w:hAnsi="宋体" w:eastAsia="宋体" w:cs="宋体"/>
                <w:i w:val="0"/>
                <w:iCs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D49AF9">
            <w:pPr>
              <w:jc w:val="right"/>
              <w:rPr>
                <w:rFonts w:hint="eastAsia" w:ascii="宋体" w:hAnsi="宋体" w:eastAsia="宋体" w:cs="宋体"/>
                <w:i w:val="0"/>
                <w:iCs w:val="0"/>
                <w:color w:val="000000"/>
                <w:sz w:val="24"/>
                <w:szCs w:val="24"/>
                <w:u w:val="none"/>
              </w:rPr>
            </w:pPr>
          </w:p>
        </w:tc>
      </w:tr>
    </w:tbl>
    <w:p w14:paraId="59E42B92">
      <w:pPr>
        <w:pStyle w:val="4"/>
        <w:widowControl/>
        <w:shd w:val="clear" w:color="auto" w:fill="FFFFFF"/>
        <w:spacing w:before="0" w:beforeAutospacing="0" w:after="0" w:afterAutospacing="0" w:line="480" w:lineRule="atLeast"/>
        <w:rPr>
          <w:rFonts w:hint="eastAsia" w:ascii="宋体" w:hAnsi="宋体" w:cs="宋体"/>
          <w:color w:val="434343"/>
        </w:rPr>
      </w:pPr>
    </w:p>
    <w:p w14:paraId="19C4166F">
      <w:pPr>
        <w:pStyle w:val="4"/>
        <w:widowControl/>
        <w:shd w:val="clear" w:color="auto" w:fill="FFFFFF"/>
        <w:spacing w:before="0" w:beforeAutospacing="0" w:after="0" w:afterAutospacing="0" w:line="480" w:lineRule="atLeast"/>
        <w:rPr>
          <w:rFonts w:hint="eastAsia" w:ascii="宋体" w:hAnsi="宋体" w:cs="宋体"/>
          <w:color w:val="434343"/>
        </w:rPr>
      </w:pPr>
    </w:p>
    <w:p w14:paraId="4064F607">
      <w:pPr>
        <w:pStyle w:val="4"/>
        <w:widowControl/>
        <w:shd w:val="clear" w:color="auto" w:fill="FFFFFF"/>
        <w:spacing w:before="0" w:beforeAutospacing="0" w:after="0" w:afterAutospacing="0" w:line="480" w:lineRule="atLeast"/>
        <w:rPr>
          <w:rFonts w:hint="eastAsia" w:ascii="宋体" w:hAnsi="宋体" w:cs="宋体"/>
          <w:color w:val="434343"/>
        </w:rPr>
      </w:pPr>
    </w:p>
    <w:p w14:paraId="1F071E67">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三、《部门支出总表》</w:t>
      </w:r>
    </w:p>
    <w:tbl>
      <w:tblPr>
        <w:tblStyle w:val="5"/>
        <w:tblW w:w="73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3"/>
        <w:gridCol w:w="2266"/>
        <w:gridCol w:w="1397"/>
        <w:gridCol w:w="1397"/>
        <w:gridCol w:w="1398"/>
      </w:tblGrid>
      <w:tr w14:paraId="0471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5" w:type="dxa"/>
            <w:tcBorders>
              <w:top w:val="nil"/>
              <w:left w:val="nil"/>
              <w:bottom w:val="nil"/>
              <w:right w:val="nil"/>
            </w:tcBorders>
            <w:noWrap/>
            <w:vAlign w:val="bottom"/>
          </w:tcPr>
          <w:p w14:paraId="2010C869">
            <w:pPr>
              <w:rPr>
                <w:rFonts w:hint="eastAsia" w:ascii="宋体" w:hAnsi="宋体" w:eastAsia="宋体" w:cs="宋体"/>
                <w:i w:val="0"/>
                <w:iCs w:val="0"/>
                <w:color w:val="000000"/>
                <w:sz w:val="20"/>
                <w:szCs w:val="20"/>
                <w:u w:val="none"/>
              </w:rPr>
            </w:pPr>
          </w:p>
        </w:tc>
        <w:tc>
          <w:tcPr>
            <w:tcW w:w="4875" w:type="dxa"/>
            <w:tcBorders>
              <w:top w:val="nil"/>
              <w:left w:val="nil"/>
              <w:bottom w:val="nil"/>
              <w:right w:val="nil"/>
            </w:tcBorders>
            <w:noWrap/>
            <w:vAlign w:val="bottom"/>
          </w:tcPr>
          <w:p w14:paraId="27EBF3B9">
            <w:pPr>
              <w:rPr>
                <w:rFonts w:hint="eastAsia" w:ascii="宋体" w:hAnsi="宋体" w:eastAsia="宋体" w:cs="宋体"/>
                <w:i w:val="0"/>
                <w:iCs w:val="0"/>
                <w:color w:val="000000"/>
                <w:sz w:val="20"/>
                <w:szCs w:val="20"/>
                <w:u w:val="none"/>
              </w:rPr>
            </w:pPr>
          </w:p>
        </w:tc>
        <w:tc>
          <w:tcPr>
            <w:tcW w:w="3120" w:type="dxa"/>
            <w:tcBorders>
              <w:top w:val="nil"/>
              <w:left w:val="nil"/>
              <w:bottom w:val="nil"/>
              <w:right w:val="nil"/>
            </w:tcBorders>
            <w:noWrap/>
            <w:vAlign w:val="bottom"/>
          </w:tcPr>
          <w:p w14:paraId="375D1F23">
            <w:pPr>
              <w:rPr>
                <w:rFonts w:hint="eastAsia" w:ascii="宋体" w:hAnsi="宋体" w:eastAsia="宋体" w:cs="宋体"/>
                <w:i w:val="0"/>
                <w:iCs w:val="0"/>
                <w:color w:val="000000"/>
                <w:sz w:val="20"/>
                <w:szCs w:val="20"/>
                <w:u w:val="none"/>
              </w:rPr>
            </w:pPr>
          </w:p>
        </w:tc>
        <w:tc>
          <w:tcPr>
            <w:tcW w:w="3120" w:type="dxa"/>
            <w:tcBorders>
              <w:top w:val="nil"/>
              <w:left w:val="nil"/>
              <w:bottom w:val="nil"/>
              <w:right w:val="nil"/>
            </w:tcBorders>
            <w:noWrap/>
            <w:vAlign w:val="bottom"/>
          </w:tcPr>
          <w:p w14:paraId="3B6A23D0">
            <w:pPr>
              <w:rPr>
                <w:rFonts w:hint="eastAsia" w:ascii="宋体" w:hAnsi="宋体" w:eastAsia="宋体" w:cs="宋体"/>
                <w:i w:val="0"/>
                <w:iCs w:val="0"/>
                <w:color w:val="000000"/>
                <w:sz w:val="20"/>
                <w:szCs w:val="20"/>
                <w:u w:val="none"/>
              </w:rPr>
            </w:pPr>
          </w:p>
        </w:tc>
        <w:tc>
          <w:tcPr>
            <w:tcW w:w="3120" w:type="dxa"/>
            <w:tcBorders>
              <w:top w:val="nil"/>
              <w:left w:val="nil"/>
              <w:bottom w:val="nil"/>
              <w:right w:val="nil"/>
            </w:tcBorders>
            <w:noWrap/>
            <w:vAlign w:val="bottom"/>
          </w:tcPr>
          <w:p w14:paraId="17EF36B5">
            <w:pPr>
              <w:rPr>
                <w:rFonts w:hint="eastAsia" w:ascii="宋体" w:hAnsi="宋体" w:eastAsia="宋体" w:cs="宋体"/>
                <w:i w:val="0"/>
                <w:iCs w:val="0"/>
                <w:color w:val="000000"/>
                <w:sz w:val="20"/>
                <w:szCs w:val="20"/>
                <w:u w:val="none"/>
              </w:rPr>
            </w:pPr>
          </w:p>
        </w:tc>
      </w:tr>
      <w:tr w14:paraId="0715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5"/>
            <w:tcBorders>
              <w:top w:val="nil"/>
              <w:left w:val="nil"/>
              <w:bottom w:val="nil"/>
              <w:right w:val="nil"/>
            </w:tcBorders>
            <w:noWrap/>
            <w:vAlign w:val="center"/>
          </w:tcPr>
          <w:p w14:paraId="6B166BA8">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单位支出总表</w:t>
            </w:r>
          </w:p>
        </w:tc>
      </w:tr>
      <w:tr w14:paraId="6E1A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5C3BB5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填报单位[988001]德安县邹桥乡人民政府</w:t>
            </w:r>
          </w:p>
        </w:tc>
        <w:tc>
          <w:tcPr>
            <w:tcW w:w="0" w:type="auto"/>
            <w:tcBorders>
              <w:top w:val="nil"/>
              <w:left w:val="nil"/>
              <w:bottom w:val="nil"/>
              <w:right w:val="nil"/>
            </w:tcBorders>
            <w:noWrap/>
            <w:vAlign w:val="bottom"/>
          </w:tcPr>
          <w:p w14:paraId="56B08C1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6E1053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6940EB0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84B9EF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8AB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1A7F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3120" w:type="dxa"/>
            <w:vMerge w:val="restart"/>
            <w:tcBorders>
              <w:top w:val="single" w:color="000000" w:sz="4" w:space="0"/>
              <w:left w:val="single" w:color="000000" w:sz="4" w:space="0"/>
              <w:bottom w:val="single" w:color="000000" w:sz="4" w:space="0"/>
              <w:right w:val="nil"/>
            </w:tcBorders>
            <w:noWrap w:val="0"/>
            <w:vAlign w:val="center"/>
          </w:tcPr>
          <w:p w14:paraId="29510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vMerge w:val="restart"/>
            <w:tcBorders>
              <w:top w:val="single" w:color="000000" w:sz="4" w:space="0"/>
              <w:left w:val="single" w:color="000000" w:sz="4" w:space="0"/>
              <w:bottom w:val="single" w:color="000000" w:sz="4" w:space="0"/>
              <w:right w:val="nil"/>
            </w:tcBorders>
            <w:noWrap/>
            <w:vAlign w:val="center"/>
          </w:tcPr>
          <w:p w14:paraId="67B44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AF36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302F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B14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BF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3120" w:type="dxa"/>
            <w:vMerge w:val="continue"/>
            <w:tcBorders>
              <w:top w:val="single" w:color="000000" w:sz="4" w:space="0"/>
              <w:left w:val="single" w:color="000000" w:sz="4" w:space="0"/>
              <w:bottom w:val="single" w:color="000000" w:sz="4" w:space="0"/>
              <w:right w:val="nil"/>
            </w:tcBorders>
            <w:noWrap w:val="0"/>
            <w:vAlign w:val="center"/>
          </w:tcPr>
          <w:p w14:paraId="3975431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nil"/>
            </w:tcBorders>
            <w:noWrap/>
            <w:vAlign w:val="center"/>
          </w:tcPr>
          <w:p w14:paraId="73F6384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5504F1">
            <w:pPr>
              <w:jc w:val="center"/>
              <w:rPr>
                <w:rFonts w:hint="eastAsia" w:ascii="宋体" w:hAnsi="宋体" w:eastAsia="宋体" w:cs="宋体"/>
                <w:i w:val="0"/>
                <w:iCs w:val="0"/>
                <w:color w:val="000000"/>
                <w:sz w:val="24"/>
                <w:szCs w:val="24"/>
                <w:u w:val="none"/>
              </w:rPr>
            </w:pPr>
          </w:p>
        </w:tc>
      </w:tr>
      <w:tr w14:paraId="4F16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nil"/>
              <w:right w:val="single" w:color="000000" w:sz="4" w:space="0"/>
            </w:tcBorders>
            <w:noWrap/>
            <w:vAlign w:val="center"/>
          </w:tcPr>
          <w:p w14:paraId="51BC8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nil"/>
              <w:right w:val="single" w:color="000000" w:sz="4" w:space="0"/>
            </w:tcBorders>
            <w:noWrap/>
            <w:vAlign w:val="center"/>
          </w:tcPr>
          <w:p w14:paraId="0526D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nil"/>
              <w:right w:val="single" w:color="000000" w:sz="4" w:space="0"/>
            </w:tcBorders>
            <w:noWrap/>
            <w:vAlign w:val="center"/>
          </w:tcPr>
          <w:p w14:paraId="46197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nil"/>
              <w:left w:val="single" w:color="000000" w:sz="4" w:space="0"/>
              <w:bottom w:val="nil"/>
              <w:right w:val="single" w:color="000000" w:sz="4" w:space="0"/>
            </w:tcBorders>
            <w:noWrap/>
            <w:vAlign w:val="center"/>
          </w:tcPr>
          <w:p w14:paraId="22375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nil"/>
              <w:left w:val="single" w:color="000000" w:sz="4" w:space="0"/>
              <w:bottom w:val="nil"/>
              <w:right w:val="single" w:color="000000" w:sz="4" w:space="0"/>
            </w:tcBorders>
            <w:noWrap/>
            <w:vAlign w:val="center"/>
          </w:tcPr>
          <w:p w14:paraId="0C1A0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B6C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8594A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57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1A1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4D9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79D75">
            <w:pPr>
              <w:rPr>
                <w:rFonts w:hint="eastAsia" w:ascii="宋体" w:hAnsi="宋体" w:eastAsia="宋体" w:cs="宋体"/>
                <w:i w:val="0"/>
                <w:iCs w:val="0"/>
                <w:color w:val="000000"/>
                <w:sz w:val="24"/>
                <w:szCs w:val="24"/>
                <w:u w:val="none"/>
              </w:rPr>
            </w:pPr>
          </w:p>
        </w:tc>
      </w:tr>
      <w:tr w14:paraId="0D02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381F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CF5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24E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A44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92FF4">
            <w:pPr>
              <w:rPr>
                <w:rFonts w:hint="eastAsia" w:ascii="宋体" w:hAnsi="宋体" w:eastAsia="宋体" w:cs="宋体"/>
                <w:i w:val="0"/>
                <w:iCs w:val="0"/>
                <w:color w:val="000000"/>
                <w:sz w:val="24"/>
                <w:szCs w:val="24"/>
                <w:u w:val="none"/>
              </w:rPr>
            </w:pPr>
          </w:p>
        </w:tc>
      </w:tr>
      <w:tr w14:paraId="44B6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02D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D4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政府办公厅（室）及相关机构事务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F4B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FAA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AF5A1">
            <w:pPr>
              <w:rPr>
                <w:rFonts w:hint="eastAsia" w:ascii="宋体" w:hAnsi="宋体" w:eastAsia="宋体" w:cs="宋体"/>
                <w:i w:val="0"/>
                <w:iCs w:val="0"/>
                <w:color w:val="000000"/>
                <w:sz w:val="24"/>
                <w:szCs w:val="24"/>
                <w:u w:val="none"/>
              </w:rPr>
            </w:pPr>
          </w:p>
        </w:tc>
      </w:tr>
      <w:tr w14:paraId="1C1B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457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2010301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1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20F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ACF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B7FD3">
            <w:pPr>
              <w:rPr>
                <w:rFonts w:hint="eastAsia" w:ascii="宋体" w:hAnsi="宋体" w:eastAsia="宋体" w:cs="宋体"/>
                <w:i w:val="0"/>
                <w:iCs w:val="0"/>
                <w:color w:val="000000"/>
                <w:sz w:val="24"/>
                <w:szCs w:val="24"/>
                <w:u w:val="none"/>
              </w:rPr>
            </w:pPr>
          </w:p>
        </w:tc>
      </w:tr>
      <w:tr w14:paraId="6C81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582F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2010399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CA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9C5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E8CA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B0B93">
            <w:pPr>
              <w:rPr>
                <w:rFonts w:hint="eastAsia" w:ascii="宋体" w:hAnsi="宋体" w:eastAsia="宋体" w:cs="宋体"/>
                <w:i w:val="0"/>
                <w:iCs w:val="0"/>
                <w:color w:val="000000"/>
                <w:sz w:val="24"/>
                <w:szCs w:val="24"/>
                <w:u w:val="none"/>
              </w:rPr>
            </w:pPr>
          </w:p>
        </w:tc>
      </w:tr>
      <w:tr w14:paraId="3683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510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0D8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党委办公厅（室）及相关机构事务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C9E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FE96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FF6D6">
            <w:pPr>
              <w:rPr>
                <w:rFonts w:hint="eastAsia" w:ascii="宋体" w:hAnsi="宋体" w:eastAsia="宋体" w:cs="宋体"/>
                <w:i w:val="0"/>
                <w:iCs w:val="0"/>
                <w:color w:val="000000"/>
                <w:sz w:val="24"/>
                <w:szCs w:val="24"/>
                <w:u w:val="none"/>
              </w:rPr>
            </w:pPr>
          </w:p>
        </w:tc>
      </w:tr>
      <w:tr w14:paraId="5A39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01B2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2013199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43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其他党委办公厅（室）及相关机构事务支出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75E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082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84A6A">
            <w:pPr>
              <w:rPr>
                <w:rFonts w:hint="eastAsia" w:ascii="宋体" w:hAnsi="宋体" w:eastAsia="宋体" w:cs="宋体"/>
                <w:i w:val="0"/>
                <w:iCs w:val="0"/>
                <w:color w:val="000000"/>
                <w:sz w:val="24"/>
                <w:szCs w:val="24"/>
                <w:u w:val="none"/>
              </w:rPr>
            </w:pPr>
          </w:p>
        </w:tc>
      </w:tr>
      <w:tr w14:paraId="6836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5FC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F0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C97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634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3D04D">
            <w:pPr>
              <w:rPr>
                <w:rFonts w:hint="eastAsia" w:ascii="宋体" w:hAnsi="宋体" w:eastAsia="宋体" w:cs="宋体"/>
                <w:i w:val="0"/>
                <w:iCs w:val="0"/>
                <w:color w:val="000000"/>
                <w:sz w:val="24"/>
                <w:szCs w:val="24"/>
                <w:u w:val="none"/>
              </w:rPr>
            </w:pPr>
          </w:p>
        </w:tc>
      </w:tr>
      <w:tr w14:paraId="1CCB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39A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85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77F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A9D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76334">
            <w:pPr>
              <w:rPr>
                <w:rFonts w:hint="eastAsia" w:ascii="宋体" w:hAnsi="宋体" w:eastAsia="宋体" w:cs="宋体"/>
                <w:i w:val="0"/>
                <w:iCs w:val="0"/>
                <w:color w:val="000000"/>
                <w:sz w:val="24"/>
                <w:szCs w:val="24"/>
                <w:u w:val="none"/>
              </w:rPr>
            </w:pPr>
          </w:p>
        </w:tc>
      </w:tr>
      <w:tr w14:paraId="363E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B3B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C3B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07F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AB5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C66C9">
            <w:pPr>
              <w:rPr>
                <w:rFonts w:hint="eastAsia" w:ascii="宋体" w:hAnsi="宋体" w:eastAsia="宋体" w:cs="宋体"/>
                <w:i w:val="0"/>
                <w:iCs w:val="0"/>
                <w:color w:val="000000"/>
                <w:sz w:val="24"/>
                <w:szCs w:val="24"/>
                <w:u w:val="none"/>
              </w:rPr>
            </w:pPr>
          </w:p>
        </w:tc>
      </w:tr>
      <w:tr w14:paraId="5AEC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C9E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38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B15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10BD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FFE91">
            <w:pPr>
              <w:rPr>
                <w:rFonts w:hint="eastAsia" w:ascii="宋体" w:hAnsi="宋体" w:eastAsia="宋体" w:cs="宋体"/>
                <w:i w:val="0"/>
                <w:iCs w:val="0"/>
                <w:color w:val="000000"/>
                <w:sz w:val="24"/>
                <w:szCs w:val="24"/>
                <w:u w:val="none"/>
              </w:rPr>
            </w:pPr>
          </w:p>
        </w:tc>
      </w:tr>
      <w:tr w14:paraId="14BE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807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C9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443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FC9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C0640">
            <w:pPr>
              <w:rPr>
                <w:rFonts w:hint="eastAsia" w:ascii="宋体" w:hAnsi="宋体" w:eastAsia="宋体" w:cs="宋体"/>
                <w:i w:val="0"/>
                <w:iCs w:val="0"/>
                <w:color w:val="000000"/>
                <w:sz w:val="24"/>
                <w:szCs w:val="24"/>
                <w:u w:val="none"/>
              </w:rPr>
            </w:pPr>
          </w:p>
        </w:tc>
      </w:tr>
      <w:tr w14:paraId="39DC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042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FCA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其他行政事业单位医疗支出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3C2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69A4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D49E6">
            <w:pPr>
              <w:rPr>
                <w:rFonts w:hint="eastAsia" w:ascii="宋体" w:hAnsi="宋体" w:eastAsia="宋体" w:cs="宋体"/>
                <w:i w:val="0"/>
                <w:iCs w:val="0"/>
                <w:color w:val="000000"/>
                <w:sz w:val="24"/>
                <w:szCs w:val="24"/>
                <w:u w:val="none"/>
              </w:rPr>
            </w:pPr>
          </w:p>
        </w:tc>
      </w:tr>
      <w:tr w14:paraId="40AA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9FA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CF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5BC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FF4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0BE41">
            <w:pPr>
              <w:rPr>
                <w:rFonts w:hint="eastAsia" w:ascii="宋体" w:hAnsi="宋体" w:eastAsia="宋体" w:cs="宋体"/>
                <w:i w:val="0"/>
                <w:iCs w:val="0"/>
                <w:color w:val="000000"/>
                <w:sz w:val="24"/>
                <w:szCs w:val="24"/>
                <w:u w:val="none"/>
              </w:rPr>
            </w:pPr>
          </w:p>
        </w:tc>
      </w:tr>
      <w:tr w14:paraId="75A0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63AC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B7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4D94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011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46ACA">
            <w:pPr>
              <w:rPr>
                <w:rFonts w:hint="eastAsia" w:ascii="宋体" w:hAnsi="宋体" w:eastAsia="宋体" w:cs="宋体"/>
                <w:i w:val="0"/>
                <w:iCs w:val="0"/>
                <w:color w:val="000000"/>
                <w:sz w:val="24"/>
                <w:szCs w:val="24"/>
                <w:u w:val="none"/>
              </w:rPr>
            </w:pPr>
          </w:p>
        </w:tc>
      </w:tr>
      <w:tr w14:paraId="2DB8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A24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3E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36E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2B2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4CB9D">
            <w:pPr>
              <w:rPr>
                <w:rFonts w:hint="eastAsia" w:ascii="宋体" w:hAnsi="宋体" w:eastAsia="宋体" w:cs="宋体"/>
                <w:i w:val="0"/>
                <w:iCs w:val="0"/>
                <w:color w:val="000000"/>
                <w:sz w:val="24"/>
                <w:szCs w:val="24"/>
                <w:u w:val="none"/>
              </w:rPr>
            </w:pPr>
          </w:p>
        </w:tc>
      </w:tr>
    </w:tbl>
    <w:p w14:paraId="05B9ACEF">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四、《财政拨款收支总表》</w:t>
      </w:r>
    </w:p>
    <w:tbl>
      <w:tblPr>
        <w:tblStyle w:val="5"/>
        <w:tblW w:w="84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5"/>
        <w:gridCol w:w="996"/>
        <w:gridCol w:w="1266"/>
        <w:gridCol w:w="1096"/>
        <w:gridCol w:w="1088"/>
        <w:gridCol w:w="993"/>
        <w:gridCol w:w="1157"/>
      </w:tblGrid>
      <w:tr w14:paraId="5DA8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274" w:type="dxa"/>
            <w:gridSpan w:val="6"/>
            <w:tcBorders>
              <w:top w:val="nil"/>
              <w:left w:val="nil"/>
              <w:bottom w:val="nil"/>
              <w:right w:val="nil"/>
            </w:tcBorders>
            <w:noWrap/>
            <w:vAlign w:val="center"/>
          </w:tcPr>
          <w:p w14:paraId="5C5BDFC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财政拨款收支总表</w:t>
            </w:r>
          </w:p>
        </w:tc>
        <w:tc>
          <w:tcPr>
            <w:tcW w:w="1157" w:type="dxa"/>
            <w:tcBorders>
              <w:top w:val="nil"/>
              <w:left w:val="nil"/>
              <w:bottom w:val="nil"/>
              <w:right w:val="nil"/>
            </w:tcBorders>
            <w:noWrap/>
            <w:vAlign w:val="bottom"/>
          </w:tcPr>
          <w:p w14:paraId="5D13C729">
            <w:pPr>
              <w:rPr>
                <w:rFonts w:hint="eastAsia" w:ascii="宋体" w:hAnsi="宋体" w:eastAsia="宋体" w:cs="宋体"/>
                <w:i w:val="0"/>
                <w:iCs w:val="0"/>
                <w:color w:val="000000"/>
                <w:sz w:val="24"/>
                <w:szCs w:val="24"/>
                <w:u w:val="none"/>
              </w:rPr>
            </w:pPr>
          </w:p>
        </w:tc>
      </w:tr>
      <w:tr w14:paraId="00EF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nil"/>
              <w:left w:val="nil"/>
              <w:bottom w:val="nil"/>
              <w:right w:val="nil"/>
            </w:tcBorders>
            <w:noWrap/>
            <w:vAlign w:val="center"/>
          </w:tcPr>
          <w:p w14:paraId="5DB2E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[988001]德安县邹桥乡人民政府</w:t>
            </w:r>
          </w:p>
        </w:tc>
        <w:tc>
          <w:tcPr>
            <w:tcW w:w="996" w:type="dxa"/>
            <w:tcBorders>
              <w:top w:val="nil"/>
              <w:left w:val="nil"/>
              <w:bottom w:val="nil"/>
              <w:right w:val="nil"/>
            </w:tcBorders>
            <w:noWrap/>
            <w:vAlign w:val="bottom"/>
          </w:tcPr>
          <w:p w14:paraId="7C169B8D">
            <w:pPr>
              <w:rPr>
                <w:rFonts w:hint="eastAsia" w:ascii="宋体" w:hAnsi="宋体" w:eastAsia="宋体" w:cs="宋体"/>
                <w:i w:val="0"/>
                <w:iCs w:val="0"/>
                <w:color w:val="000000"/>
                <w:sz w:val="24"/>
                <w:szCs w:val="24"/>
                <w:u w:val="none"/>
              </w:rPr>
            </w:pPr>
          </w:p>
        </w:tc>
        <w:tc>
          <w:tcPr>
            <w:tcW w:w="1266" w:type="dxa"/>
            <w:tcBorders>
              <w:top w:val="nil"/>
              <w:left w:val="nil"/>
              <w:bottom w:val="nil"/>
              <w:right w:val="nil"/>
            </w:tcBorders>
            <w:noWrap/>
            <w:vAlign w:val="bottom"/>
          </w:tcPr>
          <w:p w14:paraId="69DD7DA6">
            <w:pPr>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noWrap/>
            <w:vAlign w:val="bottom"/>
          </w:tcPr>
          <w:p w14:paraId="483AD738">
            <w:pPr>
              <w:rPr>
                <w:rFonts w:hint="eastAsia" w:ascii="宋体" w:hAnsi="宋体" w:eastAsia="宋体" w:cs="宋体"/>
                <w:i w:val="0"/>
                <w:iCs w:val="0"/>
                <w:color w:val="000000"/>
                <w:sz w:val="24"/>
                <w:szCs w:val="24"/>
                <w:u w:val="none"/>
              </w:rPr>
            </w:pPr>
          </w:p>
        </w:tc>
        <w:tc>
          <w:tcPr>
            <w:tcW w:w="1088" w:type="dxa"/>
            <w:tcBorders>
              <w:top w:val="nil"/>
              <w:left w:val="nil"/>
              <w:bottom w:val="nil"/>
              <w:right w:val="nil"/>
            </w:tcBorders>
            <w:noWrap/>
            <w:vAlign w:val="bottom"/>
          </w:tcPr>
          <w:p w14:paraId="4E7F073E">
            <w:pPr>
              <w:rPr>
                <w:rFonts w:hint="eastAsia" w:ascii="宋体" w:hAnsi="宋体" w:eastAsia="宋体" w:cs="宋体"/>
                <w:i w:val="0"/>
                <w:iCs w:val="0"/>
                <w:color w:val="000000"/>
                <w:sz w:val="24"/>
                <w:szCs w:val="24"/>
                <w:u w:val="none"/>
              </w:rPr>
            </w:pPr>
          </w:p>
        </w:tc>
        <w:tc>
          <w:tcPr>
            <w:tcW w:w="993" w:type="dxa"/>
            <w:tcBorders>
              <w:top w:val="nil"/>
              <w:left w:val="nil"/>
              <w:bottom w:val="nil"/>
              <w:right w:val="nil"/>
            </w:tcBorders>
            <w:noWrap/>
            <w:vAlign w:val="center"/>
          </w:tcPr>
          <w:p w14:paraId="43ACB34D">
            <w:pPr>
              <w:jc w:val="right"/>
              <w:rPr>
                <w:rFonts w:hint="eastAsia" w:ascii="宋体" w:hAnsi="宋体" w:eastAsia="宋体" w:cs="宋体"/>
                <w:i w:val="0"/>
                <w:iCs w:val="0"/>
                <w:color w:val="000000"/>
                <w:sz w:val="24"/>
                <w:szCs w:val="24"/>
                <w:u w:val="none"/>
              </w:rPr>
            </w:pPr>
          </w:p>
        </w:tc>
        <w:tc>
          <w:tcPr>
            <w:tcW w:w="1157" w:type="dxa"/>
            <w:tcBorders>
              <w:top w:val="nil"/>
              <w:left w:val="nil"/>
              <w:bottom w:val="nil"/>
              <w:right w:val="nil"/>
            </w:tcBorders>
            <w:noWrap/>
            <w:vAlign w:val="bottom"/>
          </w:tcPr>
          <w:p w14:paraId="29B6F1E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E1F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31" w:type="dxa"/>
            <w:gridSpan w:val="2"/>
            <w:tcBorders>
              <w:top w:val="single" w:color="000000" w:sz="4" w:space="0"/>
              <w:left w:val="single" w:color="000000" w:sz="4" w:space="0"/>
              <w:bottom w:val="single" w:color="000000" w:sz="4" w:space="0"/>
              <w:right w:val="single" w:color="000000" w:sz="4" w:space="0"/>
            </w:tcBorders>
            <w:noWrap/>
            <w:vAlign w:val="center"/>
          </w:tcPr>
          <w:p w14:paraId="0179D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5600" w:type="dxa"/>
            <w:gridSpan w:val="5"/>
            <w:tcBorders>
              <w:top w:val="single" w:color="000000" w:sz="4" w:space="0"/>
              <w:left w:val="single" w:color="000000" w:sz="4" w:space="0"/>
              <w:bottom w:val="single" w:color="000000" w:sz="4" w:space="0"/>
              <w:right w:val="single" w:color="000000" w:sz="4" w:space="0"/>
            </w:tcBorders>
            <w:noWrap/>
            <w:vAlign w:val="center"/>
          </w:tcPr>
          <w:p w14:paraId="1617C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支出 </w:t>
            </w:r>
          </w:p>
        </w:tc>
      </w:tr>
      <w:tr w14:paraId="706B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6076C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F7A7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1266" w:type="dxa"/>
            <w:tcBorders>
              <w:top w:val="nil"/>
              <w:left w:val="single" w:color="000000" w:sz="4" w:space="0"/>
              <w:bottom w:val="single" w:color="000000" w:sz="4" w:space="0"/>
              <w:right w:val="single" w:color="000000" w:sz="4" w:space="0"/>
            </w:tcBorders>
            <w:noWrap/>
            <w:vAlign w:val="center"/>
          </w:tcPr>
          <w:p w14:paraId="461D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1096" w:type="dxa"/>
            <w:tcBorders>
              <w:top w:val="nil"/>
              <w:left w:val="single" w:color="000000" w:sz="4" w:space="0"/>
              <w:bottom w:val="single" w:color="000000" w:sz="4" w:space="0"/>
              <w:right w:val="single" w:color="000000" w:sz="4" w:space="0"/>
            </w:tcBorders>
            <w:noWrap/>
            <w:vAlign w:val="center"/>
          </w:tcPr>
          <w:p w14:paraId="6FB25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88" w:type="dxa"/>
            <w:tcBorders>
              <w:top w:val="nil"/>
              <w:left w:val="single" w:color="000000" w:sz="4" w:space="0"/>
              <w:bottom w:val="single" w:color="000000" w:sz="4" w:space="0"/>
              <w:right w:val="single" w:color="000000" w:sz="4" w:space="0"/>
            </w:tcBorders>
            <w:noWrap/>
            <w:vAlign w:val="center"/>
          </w:tcPr>
          <w:p w14:paraId="6C11A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一般公共预算支出</w:t>
            </w:r>
          </w:p>
        </w:tc>
        <w:tc>
          <w:tcPr>
            <w:tcW w:w="993" w:type="dxa"/>
            <w:tcBorders>
              <w:top w:val="nil"/>
              <w:left w:val="single" w:color="000000" w:sz="4" w:space="0"/>
              <w:bottom w:val="single" w:color="000000" w:sz="4" w:space="0"/>
              <w:right w:val="single" w:color="000000" w:sz="4" w:space="0"/>
            </w:tcBorders>
            <w:noWrap/>
            <w:vAlign w:val="center"/>
          </w:tcPr>
          <w:p w14:paraId="5EFB7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政府性基金预算支出</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2664C53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国有资本经营预算支出</w:t>
            </w:r>
          </w:p>
        </w:tc>
      </w:tr>
      <w:tr w14:paraId="6B06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55464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15054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42853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一、本年支出</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48F36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65AFF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35310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3CFDBF8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1A70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1FE46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一般公共预算拨款收入</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084C3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3F4359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一般公共服务支出</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C102BB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371.92</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2D74C8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BFB79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0977C4DF">
            <w:pPr>
              <w:rPr>
                <w:rFonts w:hint="eastAsia" w:ascii="宋体" w:hAnsi="宋体" w:eastAsia="宋体" w:cs="宋体"/>
                <w:i w:val="0"/>
                <w:iCs w:val="0"/>
                <w:color w:val="000000"/>
                <w:sz w:val="24"/>
                <w:szCs w:val="24"/>
                <w:u w:val="none"/>
              </w:rPr>
            </w:pPr>
          </w:p>
        </w:tc>
      </w:tr>
      <w:tr w14:paraId="3933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263A08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政府性基金预算拨款收入</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CDEBD0B">
            <w:pP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6C802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E9AED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982D1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7AF4E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4A0E2194">
            <w:pPr>
              <w:rPr>
                <w:rFonts w:hint="eastAsia" w:ascii="宋体" w:hAnsi="宋体" w:eastAsia="宋体" w:cs="宋体"/>
                <w:i w:val="0"/>
                <w:iCs w:val="0"/>
                <w:color w:val="000000"/>
                <w:sz w:val="24"/>
                <w:szCs w:val="24"/>
                <w:u w:val="none"/>
              </w:rPr>
            </w:pPr>
          </w:p>
        </w:tc>
      </w:tr>
      <w:tr w14:paraId="169C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227D8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国有资本经营预算收入</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18C7011F">
            <w:pPr>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1A24D5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B27AB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45CA8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AD624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4FD262C3">
            <w:pPr>
              <w:rPr>
                <w:rFonts w:hint="eastAsia" w:ascii="宋体" w:hAnsi="宋体" w:eastAsia="宋体" w:cs="宋体"/>
                <w:i w:val="0"/>
                <w:iCs w:val="0"/>
                <w:color w:val="000000"/>
                <w:sz w:val="24"/>
                <w:szCs w:val="24"/>
                <w:u w:val="none"/>
              </w:rPr>
            </w:pPr>
          </w:p>
        </w:tc>
      </w:tr>
      <w:tr w14:paraId="6A46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7FE21FD2">
            <w:pPr>
              <w:jc w:val="left"/>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64A521CF">
            <w:pPr>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3548B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8E50E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E9244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3EA34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31DE1A1C">
            <w:pPr>
              <w:rPr>
                <w:rFonts w:hint="eastAsia" w:ascii="宋体" w:hAnsi="宋体" w:eastAsia="宋体" w:cs="宋体"/>
                <w:i w:val="0"/>
                <w:iCs w:val="0"/>
                <w:color w:val="000000"/>
                <w:sz w:val="24"/>
                <w:szCs w:val="24"/>
                <w:u w:val="none"/>
              </w:rPr>
            </w:pPr>
          </w:p>
        </w:tc>
      </w:tr>
      <w:tr w14:paraId="17AE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3C1A3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F048F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6CFD6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E18C5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E428E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E8BC1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57" w:type="dxa"/>
            <w:tcBorders>
              <w:top w:val="single" w:color="000000" w:sz="4" w:space="0"/>
              <w:left w:val="single" w:color="000000" w:sz="4" w:space="0"/>
              <w:bottom w:val="single" w:color="000000" w:sz="4" w:space="0"/>
              <w:right w:val="single" w:color="000000" w:sz="4" w:space="0"/>
            </w:tcBorders>
            <w:noWrap/>
            <w:vAlign w:val="bottom"/>
          </w:tcPr>
          <w:p w14:paraId="3226537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74BB0718">
      <w:pPr>
        <w:pStyle w:val="4"/>
        <w:widowControl/>
        <w:shd w:val="clear" w:color="auto" w:fill="FFFFFF"/>
        <w:spacing w:before="0" w:beforeAutospacing="0" w:after="0" w:afterAutospacing="0" w:line="480" w:lineRule="atLeast"/>
        <w:rPr>
          <w:rFonts w:hint="eastAsia" w:ascii="宋体" w:hAnsi="宋体" w:cs="宋体"/>
          <w:color w:val="434343"/>
        </w:rPr>
      </w:pPr>
    </w:p>
    <w:p w14:paraId="7736C544">
      <w:pPr>
        <w:pStyle w:val="4"/>
        <w:widowControl/>
        <w:shd w:val="clear" w:color="auto" w:fill="FFFFFF"/>
        <w:spacing w:before="0" w:beforeAutospacing="0" w:after="0" w:afterAutospacing="0" w:line="480" w:lineRule="atLeast"/>
        <w:rPr>
          <w:rFonts w:hint="eastAsia" w:ascii="宋体" w:hAnsi="宋体" w:cs="宋体"/>
          <w:color w:val="434343"/>
        </w:rPr>
      </w:pPr>
    </w:p>
    <w:p w14:paraId="325428DF">
      <w:pPr>
        <w:pStyle w:val="4"/>
        <w:widowControl/>
        <w:shd w:val="clear" w:color="auto" w:fill="FFFFFF"/>
        <w:spacing w:before="0" w:beforeAutospacing="0" w:after="0" w:afterAutospacing="0" w:line="480" w:lineRule="atLeast"/>
        <w:rPr>
          <w:rFonts w:hint="eastAsia" w:ascii="宋体" w:hAnsi="宋体" w:cs="宋体"/>
          <w:color w:val="434343"/>
        </w:rPr>
      </w:pPr>
    </w:p>
    <w:p w14:paraId="56A21BC8">
      <w:pPr>
        <w:pStyle w:val="4"/>
        <w:widowControl/>
        <w:shd w:val="clear" w:color="auto" w:fill="FFFFFF"/>
        <w:spacing w:before="0" w:beforeAutospacing="0" w:after="0" w:afterAutospacing="0" w:line="480" w:lineRule="atLeast"/>
        <w:rPr>
          <w:rFonts w:hint="eastAsia" w:ascii="宋体" w:hAnsi="宋体" w:cs="宋体"/>
          <w:color w:val="434343"/>
        </w:rPr>
      </w:pPr>
    </w:p>
    <w:p w14:paraId="774580AE">
      <w:pPr>
        <w:pStyle w:val="4"/>
        <w:widowControl/>
        <w:shd w:val="clear" w:color="auto" w:fill="FFFFFF"/>
        <w:spacing w:before="0" w:beforeAutospacing="0" w:after="0" w:afterAutospacing="0" w:line="480" w:lineRule="atLeast"/>
        <w:rPr>
          <w:rFonts w:hint="eastAsia" w:ascii="宋体" w:hAnsi="宋体" w:cs="宋体"/>
          <w:color w:val="434343"/>
        </w:rPr>
      </w:pPr>
    </w:p>
    <w:p w14:paraId="39E5AF17">
      <w:pPr>
        <w:pStyle w:val="4"/>
        <w:widowControl/>
        <w:shd w:val="clear" w:color="auto" w:fill="FFFFFF"/>
        <w:spacing w:before="0" w:beforeAutospacing="0" w:after="0" w:afterAutospacing="0" w:line="480" w:lineRule="atLeast"/>
        <w:rPr>
          <w:rFonts w:hint="eastAsia" w:ascii="宋体" w:hAnsi="宋体" w:cs="宋体"/>
          <w:color w:val="434343"/>
        </w:rPr>
      </w:pPr>
    </w:p>
    <w:p w14:paraId="36DA1AD3">
      <w:pPr>
        <w:pStyle w:val="4"/>
        <w:widowControl/>
        <w:shd w:val="clear" w:color="auto" w:fill="FFFFFF"/>
        <w:spacing w:before="0" w:beforeAutospacing="0" w:after="0" w:afterAutospacing="0" w:line="480" w:lineRule="atLeast"/>
        <w:rPr>
          <w:rFonts w:hint="eastAsia" w:ascii="宋体" w:hAnsi="宋体" w:cs="宋体"/>
          <w:color w:val="434343"/>
        </w:rPr>
      </w:pPr>
    </w:p>
    <w:p w14:paraId="41984523">
      <w:pPr>
        <w:pStyle w:val="4"/>
        <w:widowControl/>
        <w:shd w:val="clear" w:color="auto" w:fill="FFFFFF"/>
        <w:spacing w:before="0" w:beforeAutospacing="0" w:after="0" w:afterAutospacing="0" w:line="480" w:lineRule="atLeast"/>
        <w:rPr>
          <w:rFonts w:hint="eastAsia" w:ascii="宋体" w:hAnsi="宋体" w:cs="宋体"/>
          <w:color w:val="434343"/>
        </w:rPr>
      </w:pPr>
    </w:p>
    <w:p w14:paraId="3105D9BF">
      <w:pPr>
        <w:pStyle w:val="4"/>
        <w:widowControl/>
        <w:shd w:val="clear" w:color="auto" w:fill="FFFFFF"/>
        <w:spacing w:before="0" w:beforeAutospacing="0" w:after="0" w:afterAutospacing="0" w:line="480" w:lineRule="atLeast"/>
        <w:rPr>
          <w:rFonts w:hint="eastAsia" w:ascii="宋体" w:hAnsi="宋体" w:cs="宋体"/>
          <w:color w:val="434343"/>
        </w:rPr>
      </w:pPr>
    </w:p>
    <w:p w14:paraId="0DC1B7DC">
      <w:pPr>
        <w:pStyle w:val="4"/>
        <w:widowControl/>
        <w:shd w:val="clear" w:color="auto" w:fill="FFFFFF"/>
        <w:spacing w:before="0" w:beforeAutospacing="0" w:after="0" w:afterAutospacing="0" w:line="480" w:lineRule="atLeast"/>
        <w:rPr>
          <w:rFonts w:hint="eastAsia" w:ascii="宋体" w:hAnsi="宋体" w:cs="宋体"/>
          <w:color w:val="434343"/>
        </w:rPr>
      </w:pPr>
    </w:p>
    <w:p w14:paraId="61744E3A">
      <w:pPr>
        <w:pStyle w:val="4"/>
        <w:widowControl/>
        <w:shd w:val="clear" w:color="auto" w:fill="FFFFFF"/>
        <w:spacing w:before="0" w:beforeAutospacing="0" w:after="0" w:afterAutospacing="0" w:line="480" w:lineRule="atLeast"/>
        <w:rPr>
          <w:rFonts w:hint="eastAsia" w:ascii="宋体" w:hAnsi="宋体" w:cs="宋体"/>
          <w:color w:val="434343"/>
        </w:rPr>
      </w:pPr>
    </w:p>
    <w:p w14:paraId="2489133E">
      <w:pPr>
        <w:pStyle w:val="4"/>
        <w:widowControl/>
        <w:shd w:val="clear" w:color="auto" w:fill="FFFFFF"/>
        <w:spacing w:before="0" w:beforeAutospacing="0" w:after="0" w:afterAutospacing="0" w:line="480" w:lineRule="atLeast"/>
        <w:rPr>
          <w:rFonts w:hint="eastAsia" w:ascii="宋体" w:hAnsi="宋体" w:cs="宋体"/>
          <w:color w:val="434343"/>
        </w:rPr>
      </w:pPr>
    </w:p>
    <w:p w14:paraId="54AFE4F2">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五、《一般公共预算支出表》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3"/>
        <w:gridCol w:w="3541"/>
        <w:gridCol w:w="691"/>
        <w:gridCol w:w="849"/>
        <w:gridCol w:w="1008"/>
      </w:tblGrid>
      <w:tr w14:paraId="6C83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2" w:type="pct"/>
            <w:tcBorders>
              <w:top w:val="nil"/>
              <w:left w:val="nil"/>
              <w:bottom w:val="nil"/>
              <w:right w:val="nil"/>
            </w:tcBorders>
            <w:noWrap/>
            <w:vAlign w:val="bottom"/>
          </w:tcPr>
          <w:p w14:paraId="49FB2FCC">
            <w:pPr>
              <w:rPr>
                <w:rFonts w:hint="eastAsia" w:ascii="宋体" w:hAnsi="宋体" w:eastAsia="宋体" w:cs="宋体"/>
                <w:i w:val="0"/>
                <w:iCs w:val="0"/>
                <w:color w:val="000000"/>
                <w:sz w:val="20"/>
                <w:szCs w:val="20"/>
                <w:u w:val="none"/>
              </w:rPr>
            </w:pPr>
          </w:p>
        </w:tc>
        <w:tc>
          <w:tcPr>
            <w:tcW w:w="1488" w:type="pct"/>
            <w:tcBorders>
              <w:top w:val="nil"/>
              <w:left w:val="nil"/>
              <w:bottom w:val="nil"/>
              <w:right w:val="nil"/>
            </w:tcBorders>
            <w:noWrap/>
            <w:vAlign w:val="bottom"/>
          </w:tcPr>
          <w:p w14:paraId="4AEAEDC8">
            <w:pPr>
              <w:rPr>
                <w:rFonts w:hint="eastAsia" w:ascii="宋体" w:hAnsi="宋体" w:eastAsia="宋体" w:cs="宋体"/>
                <w:i w:val="0"/>
                <w:iCs w:val="0"/>
                <w:color w:val="000000"/>
                <w:sz w:val="20"/>
                <w:szCs w:val="20"/>
                <w:u w:val="none"/>
              </w:rPr>
            </w:pPr>
          </w:p>
        </w:tc>
        <w:tc>
          <w:tcPr>
            <w:tcW w:w="832" w:type="pct"/>
            <w:tcBorders>
              <w:top w:val="nil"/>
              <w:left w:val="nil"/>
              <w:bottom w:val="nil"/>
              <w:right w:val="nil"/>
            </w:tcBorders>
            <w:noWrap/>
            <w:vAlign w:val="bottom"/>
          </w:tcPr>
          <w:p w14:paraId="3816FE5E">
            <w:pPr>
              <w:rPr>
                <w:rFonts w:hint="eastAsia" w:ascii="宋体" w:hAnsi="宋体" w:eastAsia="宋体" w:cs="宋体"/>
                <w:i w:val="0"/>
                <w:iCs w:val="0"/>
                <w:color w:val="000000"/>
                <w:sz w:val="20"/>
                <w:szCs w:val="20"/>
                <w:u w:val="none"/>
              </w:rPr>
            </w:pPr>
          </w:p>
        </w:tc>
        <w:tc>
          <w:tcPr>
            <w:tcW w:w="832" w:type="pct"/>
            <w:tcBorders>
              <w:top w:val="nil"/>
              <w:left w:val="nil"/>
              <w:bottom w:val="nil"/>
              <w:right w:val="nil"/>
            </w:tcBorders>
            <w:noWrap/>
            <w:vAlign w:val="bottom"/>
          </w:tcPr>
          <w:p w14:paraId="028B6C34">
            <w:pPr>
              <w:rPr>
                <w:rFonts w:hint="eastAsia" w:ascii="宋体" w:hAnsi="宋体" w:eastAsia="宋体" w:cs="宋体"/>
                <w:i w:val="0"/>
                <w:iCs w:val="0"/>
                <w:color w:val="000000"/>
                <w:sz w:val="20"/>
                <w:szCs w:val="20"/>
                <w:u w:val="none"/>
              </w:rPr>
            </w:pPr>
          </w:p>
        </w:tc>
        <w:tc>
          <w:tcPr>
            <w:tcW w:w="832" w:type="pct"/>
            <w:tcBorders>
              <w:top w:val="nil"/>
              <w:left w:val="nil"/>
              <w:bottom w:val="nil"/>
              <w:right w:val="nil"/>
            </w:tcBorders>
            <w:noWrap/>
            <w:vAlign w:val="bottom"/>
          </w:tcPr>
          <w:p w14:paraId="77927BFD">
            <w:pPr>
              <w:rPr>
                <w:rFonts w:hint="eastAsia" w:ascii="宋体" w:hAnsi="宋体" w:eastAsia="宋体" w:cs="宋体"/>
                <w:i w:val="0"/>
                <w:iCs w:val="0"/>
                <w:color w:val="000000"/>
                <w:sz w:val="20"/>
                <w:szCs w:val="20"/>
                <w:u w:val="none"/>
              </w:rPr>
            </w:pPr>
          </w:p>
        </w:tc>
      </w:tr>
      <w:tr w14:paraId="1613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noWrap/>
            <w:vAlign w:val="center"/>
          </w:tcPr>
          <w:p w14:paraId="00D0B72C">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一般公共预算支出表</w:t>
            </w:r>
          </w:p>
        </w:tc>
      </w:tr>
      <w:tr w14:paraId="5C65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2" w:type="pct"/>
            <w:tcBorders>
              <w:top w:val="nil"/>
              <w:left w:val="nil"/>
              <w:bottom w:val="nil"/>
              <w:right w:val="nil"/>
            </w:tcBorders>
            <w:noWrap/>
            <w:vAlign w:val="center"/>
          </w:tcPr>
          <w:p w14:paraId="3EC22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[988001]德安县邹桥乡人民政府</w:t>
            </w:r>
          </w:p>
        </w:tc>
        <w:tc>
          <w:tcPr>
            <w:tcW w:w="1488" w:type="pct"/>
            <w:tcBorders>
              <w:top w:val="nil"/>
              <w:left w:val="nil"/>
              <w:bottom w:val="nil"/>
              <w:right w:val="nil"/>
            </w:tcBorders>
            <w:noWrap/>
            <w:vAlign w:val="bottom"/>
          </w:tcPr>
          <w:p w14:paraId="684AEE62">
            <w:pPr>
              <w:rPr>
                <w:rFonts w:hint="eastAsia" w:ascii="宋体" w:hAnsi="宋体" w:eastAsia="宋体" w:cs="宋体"/>
                <w:i w:val="0"/>
                <w:iCs w:val="0"/>
                <w:color w:val="000000"/>
                <w:sz w:val="24"/>
                <w:szCs w:val="24"/>
                <w:u w:val="none"/>
              </w:rPr>
            </w:pPr>
          </w:p>
        </w:tc>
        <w:tc>
          <w:tcPr>
            <w:tcW w:w="832" w:type="pct"/>
            <w:tcBorders>
              <w:top w:val="nil"/>
              <w:left w:val="nil"/>
              <w:bottom w:val="nil"/>
              <w:right w:val="nil"/>
            </w:tcBorders>
            <w:noWrap/>
            <w:vAlign w:val="bottom"/>
          </w:tcPr>
          <w:p w14:paraId="4D3C91B3">
            <w:pPr>
              <w:rPr>
                <w:rFonts w:hint="eastAsia" w:ascii="宋体" w:hAnsi="宋体" w:eastAsia="宋体" w:cs="宋体"/>
                <w:i w:val="0"/>
                <w:iCs w:val="0"/>
                <w:color w:val="000000"/>
                <w:sz w:val="24"/>
                <w:szCs w:val="24"/>
                <w:u w:val="none"/>
              </w:rPr>
            </w:pPr>
          </w:p>
        </w:tc>
        <w:tc>
          <w:tcPr>
            <w:tcW w:w="832" w:type="pct"/>
            <w:tcBorders>
              <w:top w:val="nil"/>
              <w:left w:val="nil"/>
              <w:bottom w:val="nil"/>
              <w:right w:val="nil"/>
            </w:tcBorders>
            <w:noWrap/>
            <w:vAlign w:val="bottom"/>
          </w:tcPr>
          <w:p w14:paraId="53FFE439">
            <w:pPr>
              <w:rPr>
                <w:rFonts w:hint="eastAsia" w:ascii="宋体" w:hAnsi="宋体" w:eastAsia="宋体" w:cs="宋体"/>
                <w:i w:val="0"/>
                <w:iCs w:val="0"/>
                <w:color w:val="000000"/>
                <w:sz w:val="24"/>
                <w:szCs w:val="24"/>
                <w:u w:val="none"/>
              </w:rPr>
            </w:pPr>
          </w:p>
        </w:tc>
        <w:tc>
          <w:tcPr>
            <w:tcW w:w="832" w:type="pct"/>
            <w:tcBorders>
              <w:top w:val="nil"/>
              <w:left w:val="nil"/>
              <w:bottom w:val="nil"/>
              <w:right w:val="nil"/>
            </w:tcBorders>
            <w:noWrap/>
            <w:vAlign w:val="center"/>
          </w:tcPr>
          <w:p w14:paraId="2A25A2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EB5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501" w:type="pct"/>
            <w:gridSpan w:val="2"/>
            <w:tcBorders>
              <w:top w:val="single" w:color="000000" w:sz="4" w:space="0"/>
              <w:left w:val="single" w:color="000000" w:sz="4" w:space="0"/>
              <w:bottom w:val="single" w:color="000000" w:sz="4" w:space="0"/>
              <w:right w:val="single" w:color="000000" w:sz="4" w:space="0"/>
            </w:tcBorders>
            <w:noWrap/>
            <w:vAlign w:val="center"/>
          </w:tcPr>
          <w:p w14:paraId="66503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498" w:type="pct"/>
            <w:gridSpan w:val="3"/>
            <w:tcBorders>
              <w:top w:val="single" w:color="000000" w:sz="4" w:space="0"/>
              <w:left w:val="single" w:color="000000" w:sz="4" w:space="0"/>
              <w:bottom w:val="single" w:color="000000" w:sz="4" w:space="0"/>
              <w:right w:val="single" w:color="000000" w:sz="4" w:space="0"/>
            </w:tcBorders>
            <w:noWrap/>
            <w:vAlign w:val="center"/>
          </w:tcPr>
          <w:p w14:paraId="7E68D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3BCB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245B6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8C92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210C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0098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3343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57AC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2" w:type="pct"/>
            <w:tcBorders>
              <w:top w:val="single" w:color="000000" w:sz="4" w:space="0"/>
              <w:left w:val="single" w:color="000000" w:sz="4" w:space="0"/>
              <w:bottom w:val="nil"/>
              <w:right w:val="single" w:color="000000" w:sz="4" w:space="0"/>
            </w:tcBorders>
            <w:noWrap/>
            <w:vAlign w:val="center"/>
          </w:tcPr>
          <w:p w14:paraId="68C27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8" w:type="pct"/>
            <w:tcBorders>
              <w:top w:val="single" w:color="000000" w:sz="4" w:space="0"/>
              <w:left w:val="single" w:color="000000" w:sz="4" w:space="0"/>
              <w:bottom w:val="nil"/>
              <w:right w:val="single" w:color="000000" w:sz="4" w:space="0"/>
            </w:tcBorders>
            <w:noWrap/>
            <w:vAlign w:val="center"/>
          </w:tcPr>
          <w:p w14:paraId="7B2E2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32" w:type="pct"/>
            <w:tcBorders>
              <w:top w:val="nil"/>
              <w:left w:val="single" w:color="000000" w:sz="4" w:space="0"/>
              <w:bottom w:val="nil"/>
              <w:right w:val="single" w:color="000000" w:sz="4" w:space="0"/>
            </w:tcBorders>
            <w:noWrap/>
            <w:vAlign w:val="center"/>
          </w:tcPr>
          <w:p w14:paraId="73602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2" w:type="pct"/>
            <w:tcBorders>
              <w:top w:val="nil"/>
              <w:left w:val="single" w:color="000000" w:sz="4" w:space="0"/>
              <w:bottom w:val="nil"/>
              <w:right w:val="single" w:color="000000" w:sz="4" w:space="0"/>
            </w:tcBorders>
            <w:noWrap/>
            <w:vAlign w:val="center"/>
          </w:tcPr>
          <w:p w14:paraId="1DA38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2" w:type="pct"/>
            <w:tcBorders>
              <w:top w:val="nil"/>
              <w:left w:val="single" w:color="000000" w:sz="4" w:space="0"/>
              <w:bottom w:val="nil"/>
              <w:right w:val="single" w:color="000000" w:sz="4" w:space="0"/>
            </w:tcBorders>
            <w:noWrap/>
            <w:vAlign w:val="center"/>
          </w:tcPr>
          <w:p w14:paraId="413D3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F7F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03C84AA0">
            <w:pPr>
              <w:rPr>
                <w:rFonts w:hint="eastAsia" w:ascii="宋体" w:hAnsi="宋体" w:eastAsia="宋体" w:cs="宋体"/>
                <w:i w:val="0"/>
                <w:iCs w:val="0"/>
                <w:color w:val="000000"/>
                <w:sz w:val="24"/>
                <w:szCs w:val="24"/>
                <w:u w:val="none"/>
              </w:rPr>
            </w:pP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3871C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9897F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979F1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D7B78DC">
            <w:pPr>
              <w:rPr>
                <w:rFonts w:hint="eastAsia" w:ascii="宋体" w:hAnsi="宋体" w:eastAsia="宋体" w:cs="宋体"/>
                <w:i w:val="0"/>
                <w:iCs w:val="0"/>
                <w:color w:val="000000"/>
                <w:sz w:val="24"/>
                <w:szCs w:val="24"/>
                <w:u w:val="none"/>
              </w:rPr>
            </w:pPr>
          </w:p>
        </w:tc>
      </w:tr>
      <w:tr w14:paraId="26B8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65A27D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961E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一般公共服务支出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70ADF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7C413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828B171">
            <w:pPr>
              <w:rPr>
                <w:rFonts w:hint="eastAsia" w:ascii="宋体" w:hAnsi="宋体" w:eastAsia="宋体" w:cs="宋体"/>
                <w:i w:val="0"/>
                <w:iCs w:val="0"/>
                <w:color w:val="000000"/>
                <w:sz w:val="24"/>
                <w:szCs w:val="24"/>
                <w:u w:val="none"/>
              </w:rPr>
            </w:pPr>
          </w:p>
        </w:tc>
      </w:tr>
      <w:tr w14:paraId="43B9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647F64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03</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A5350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政府办公厅（室）及相关机构事务</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0C9D6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1033F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355.30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6BA0265">
            <w:pPr>
              <w:rPr>
                <w:rFonts w:hint="eastAsia" w:ascii="宋体" w:hAnsi="宋体" w:eastAsia="宋体" w:cs="宋体"/>
                <w:i w:val="0"/>
                <w:iCs w:val="0"/>
                <w:color w:val="000000"/>
                <w:sz w:val="24"/>
                <w:szCs w:val="24"/>
                <w:u w:val="none"/>
              </w:rPr>
            </w:pPr>
          </w:p>
        </w:tc>
      </w:tr>
      <w:tr w14:paraId="2BAC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3F9AB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2010301</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3D764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行政运行</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E336D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323.30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A6B08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323.30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C82B5BF">
            <w:pPr>
              <w:rPr>
                <w:rFonts w:hint="eastAsia" w:ascii="宋体" w:hAnsi="宋体" w:eastAsia="宋体" w:cs="宋体"/>
                <w:i w:val="0"/>
                <w:iCs w:val="0"/>
                <w:color w:val="000000"/>
                <w:sz w:val="24"/>
                <w:szCs w:val="24"/>
                <w:u w:val="none"/>
              </w:rPr>
            </w:pPr>
          </w:p>
        </w:tc>
      </w:tr>
      <w:tr w14:paraId="5849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2FFFE6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2010399</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E3112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其他政府办公厅（室）及相关机构事务支出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FA03F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87C6E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8287918">
            <w:pPr>
              <w:rPr>
                <w:rFonts w:hint="eastAsia" w:ascii="宋体" w:hAnsi="宋体" w:eastAsia="宋体" w:cs="宋体"/>
                <w:i w:val="0"/>
                <w:iCs w:val="0"/>
                <w:color w:val="000000"/>
                <w:sz w:val="24"/>
                <w:szCs w:val="24"/>
                <w:u w:val="none"/>
              </w:rPr>
            </w:pPr>
          </w:p>
        </w:tc>
      </w:tr>
      <w:tr w14:paraId="042A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4935F7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31</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7A8F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党委办公厅（室）及相关机构事务</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18680D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047C9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9603F4B">
            <w:pPr>
              <w:rPr>
                <w:rFonts w:hint="eastAsia" w:ascii="宋体" w:hAnsi="宋体" w:eastAsia="宋体" w:cs="宋体"/>
                <w:i w:val="0"/>
                <w:iCs w:val="0"/>
                <w:color w:val="000000"/>
                <w:sz w:val="24"/>
                <w:szCs w:val="24"/>
                <w:u w:val="none"/>
              </w:rPr>
            </w:pPr>
          </w:p>
        </w:tc>
      </w:tr>
      <w:tr w14:paraId="4390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172581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2013199</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F116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其他党委办公厅（室）及相关机构事务支出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D7824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DCDA1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41B221B">
            <w:pPr>
              <w:rPr>
                <w:rFonts w:hint="eastAsia" w:ascii="宋体" w:hAnsi="宋体" w:eastAsia="宋体" w:cs="宋体"/>
                <w:i w:val="0"/>
                <w:iCs w:val="0"/>
                <w:color w:val="000000"/>
                <w:sz w:val="24"/>
                <w:szCs w:val="24"/>
                <w:u w:val="none"/>
              </w:rPr>
            </w:pPr>
          </w:p>
        </w:tc>
      </w:tr>
      <w:tr w14:paraId="37FD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3B16E7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2EAB1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1227F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3F8D8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77C1ED7">
            <w:pPr>
              <w:rPr>
                <w:rFonts w:hint="eastAsia" w:ascii="宋体" w:hAnsi="宋体" w:eastAsia="宋体" w:cs="宋体"/>
                <w:i w:val="0"/>
                <w:iCs w:val="0"/>
                <w:color w:val="000000"/>
                <w:sz w:val="24"/>
                <w:szCs w:val="24"/>
                <w:u w:val="none"/>
              </w:rPr>
            </w:pPr>
          </w:p>
        </w:tc>
      </w:tr>
      <w:tr w14:paraId="5220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53B33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B469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FEB70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7C2267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99CFBB2">
            <w:pPr>
              <w:rPr>
                <w:rFonts w:hint="eastAsia" w:ascii="宋体" w:hAnsi="宋体" w:eastAsia="宋体" w:cs="宋体"/>
                <w:i w:val="0"/>
                <w:iCs w:val="0"/>
                <w:color w:val="000000"/>
                <w:sz w:val="24"/>
                <w:szCs w:val="24"/>
                <w:u w:val="none"/>
              </w:rPr>
            </w:pPr>
          </w:p>
        </w:tc>
      </w:tr>
      <w:tr w14:paraId="411F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679D06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6369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04DE14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A37FB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0A4CF64">
            <w:pPr>
              <w:rPr>
                <w:rFonts w:hint="eastAsia" w:ascii="宋体" w:hAnsi="宋体" w:eastAsia="宋体" w:cs="宋体"/>
                <w:i w:val="0"/>
                <w:iCs w:val="0"/>
                <w:color w:val="000000"/>
                <w:sz w:val="24"/>
                <w:szCs w:val="24"/>
                <w:u w:val="none"/>
              </w:rPr>
            </w:pPr>
          </w:p>
        </w:tc>
      </w:tr>
      <w:tr w14:paraId="73C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2FE4D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22759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46700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B90DC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98E5566">
            <w:pPr>
              <w:rPr>
                <w:rFonts w:hint="eastAsia" w:ascii="宋体" w:hAnsi="宋体" w:eastAsia="宋体" w:cs="宋体"/>
                <w:i w:val="0"/>
                <w:iCs w:val="0"/>
                <w:color w:val="000000"/>
                <w:sz w:val="24"/>
                <w:szCs w:val="24"/>
                <w:u w:val="none"/>
              </w:rPr>
            </w:pPr>
          </w:p>
        </w:tc>
      </w:tr>
      <w:tr w14:paraId="3485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0231B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4028F7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138C7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4D8AC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5E4C727">
            <w:pPr>
              <w:rPr>
                <w:rFonts w:hint="eastAsia" w:ascii="宋体" w:hAnsi="宋体" w:eastAsia="宋体" w:cs="宋体"/>
                <w:i w:val="0"/>
                <w:iCs w:val="0"/>
                <w:color w:val="000000"/>
                <w:sz w:val="24"/>
                <w:szCs w:val="24"/>
                <w:u w:val="none"/>
              </w:rPr>
            </w:pPr>
          </w:p>
        </w:tc>
      </w:tr>
      <w:tr w14:paraId="423F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6C689B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2101199</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0280C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其他行政事业单位医疗支出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10F80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140F9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BF6488B">
            <w:pPr>
              <w:rPr>
                <w:rFonts w:hint="eastAsia" w:ascii="宋体" w:hAnsi="宋体" w:eastAsia="宋体" w:cs="宋体"/>
                <w:i w:val="0"/>
                <w:iCs w:val="0"/>
                <w:color w:val="000000"/>
                <w:sz w:val="24"/>
                <w:szCs w:val="24"/>
                <w:u w:val="none"/>
              </w:rPr>
            </w:pPr>
          </w:p>
        </w:tc>
      </w:tr>
      <w:tr w14:paraId="6708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13DA1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1CC48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72392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203E8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6466A73">
            <w:pPr>
              <w:rPr>
                <w:rFonts w:hint="eastAsia" w:ascii="宋体" w:hAnsi="宋体" w:eastAsia="宋体" w:cs="宋体"/>
                <w:i w:val="0"/>
                <w:iCs w:val="0"/>
                <w:color w:val="000000"/>
                <w:sz w:val="24"/>
                <w:szCs w:val="24"/>
                <w:u w:val="none"/>
              </w:rPr>
            </w:pPr>
          </w:p>
        </w:tc>
      </w:tr>
      <w:tr w14:paraId="3752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5205AA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6A54B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EDD73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0B666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AC128AB">
            <w:pPr>
              <w:rPr>
                <w:rFonts w:hint="eastAsia" w:ascii="宋体" w:hAnsi="宋体" w:eastAsia="宋体" w:cs="宋体"/>
                <w:i w:val="0"/>
                <w:iCs w:val="0"/>
                <w:color w:val="000000"/>
                <w:sz w:val="24"/>
                <w:szCs w:val="24"/>
                <w:u w:val="none"/>
              </w:rPr>
            </w:pPr>
          </w:p>
        </w:tc>
      </w:tr>
      <w:tr w14:paraId="0759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2" w:type="pct"/>
            <w:tcBorders>
              <w:top w:val="single" w:color="000000" w:sz="4" w:space="0"/>
              <w:left w:val="single" w:color="000000" w:sz="4" w:space="0"/>
              <w:bottom w:val="single" w:color="000000" w:sz="4" w:space="0"/>
              <w:right w:val="single" w:color="000000" w:sz="4" w:space="0"/>
            </w:tcBorders>
            <w:noWrap/>
            <w:vAlign w:val="center"/>
          </w:tcPr>
          <w:p w14:paraId="51039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488" w:type="pct"/>
            <w:tcBorders>
              <w:top w:val="single" w:color="000000" w:sz="4" w:space="0"/>
              <w:left w:val="single" w:color="000000" w:sz="4" w:space="0"/>
              <w:bottom w:val="single" w:color="000000" w:sz="4" w:space="0"/>
              <w:right w:val="single" w:color="000000" w:sz="4" w:space="0"/>
            </w:tcBorders>
            <w:noWrap/>
            <w:vAlign w:val="center"/>
          </w:tcPr>
          <w:p w14:paraId="51A79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5F307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8C69E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101D6CF">
            <w:pPr>
              <w:rPr>
                <w:rFonts w:hint="eastAsia" w:ascii="宋体" w:hAnsi="宋体" w:eastAsia="宋体" w:cs="宋体"/>
                <w:i w:val="0"/>
                <w:iCs w:val="0"/>
                <w:color w:val="000000"/>
                <w:sz w:val="24"/>
                <w:szCs w:val="24"/>
                <w:u w:val="none"/>
              </w:rPr>
            </w:pPr>
          </w:p>
        </w:tc>
      </w:tr>
    </w:tbl>
    <w:p w14:paraId="381B66DE">
      <w:pPr>
        <w:pStyle w:val="4"/>
        <w:widowControl/>
        <w:shd w:val="clear" w:color="auto" w:fill="FFFFFF"/>
        <w:spacing w:before="0" w:beforeAutospacing="0" w:after="0" w:afterAutospacing="0" w:line="480" w:lineRule="atLeast"/>
        <w:rPr>
          <w:rFonts w:hint="eastAsia" w:ascii="宋体" w:hAnsi="宋体" w:cs="宋体"/>
          <w:color w:val="434343"/>
        </w:rPr>
      </w:pPr>
    </w:p>
    <w:p w14:paraId="739E9F52">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六、《一般公共预算基本支出表》</w:t>
      </w:r>
    </w:p>
    <w:tbl>
      <w:tblPr>
        <w:tblStyle w:val="5"/>
        <w:tblW w:w="680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9"/>
        <w:gridCol w:w="2020"/>
        <w:gridCol w:w="1392"/>
        <w:gridCol w:w="1539"/>
        <w:gridCol w:w="1581"/>
      </w:tblGrid>
      <w:tr w14:paraId="3093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750" w:type="dxa"/>
            <w:gridSpan w:val="5"/>
            <w:tcBorders>
              <w:top w:val="nil"/>
              <w:left w:val="nil"/>
              <w:bottom w:val="nil"/>
              <w:right w:val="nil"/>
            </w:tcBorders>
            <w:noWrap/>
            <w:vAlign w:val="center"/>
          </w:tcPr>
          <w:p w14:paraId="7C3FCB5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一般公共预算基本支出表</w:t>
            </w:r>
          </w:p>
        </w:tc>
      </w:tr>
      <w:tr w14:paraId="53A7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53AA8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[988001]德安县邹桥乡人民政府</w:t>
            </w:r>
          </w:p>
        </w:tc>
        <w:tc>
          <w:tcPr>
            <w:tcW w:w="0" w:type="auto"/>
            <w:tcBorders>
              <w:top w:val="nil"/>
              <w:left w:val="nil"/>
              <w:bottom w:val="nil"/>
              <w:right w:val="nil"/>
            </w:tcBorders>
            <w:noWrap/>
            <w:vAlign w:val="bottom"/>
          </w:tcPr>
          <w:p w14:paraId="66D253A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81B6B7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2C2D27C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5D2C30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A9C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0AD4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支出经济分类科目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12185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2025年基本支出</w:t>
            </w:r>
          </w:p>
        </w:tc>
      </w:tr>
      <w:tr w14:paraId="2BC2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D0D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nil"/>
            </w:tcBorders>
            <w:noWrap/>
            <w:vAlign w:val="center"/>
          </w:tcPr>
          <w:p w14:paraId="70AD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69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C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18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r>
      <w:tr w14:paraId="7001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50F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58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62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A2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B6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520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20C7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63BFB">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75C62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437.43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2AA00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393.41</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97DAD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44.02</w:t>
            </w:r>
          </w:p>
        </w:tc>
      </w:tr>
      <w:tr w14:paraId="7024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527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3E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工资福利支出</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7E50C6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354.93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650E0C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354.93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7A6BA08A">
            <w:pPr>
              <w:rPr>
                <w:rFonts w:hint="eastAsia" w:ascii="宋体" w:hAnsi="宋体" w:eastAsia="宋体" w:cs="宋体"/>
                <w:i w:val="0"/>
                <w:iCs w:val="0"/>
                <w:color w:val="000000"/>
                <w:sz w:val="24"/>
                <w:szCs w:val="24"/>
                <w:u w:val="none"/>
              </w:rPr>
            </w:pPr>
          </w:p>
        </w:tc>
      </w:tr>
      <w:tr w14:paraId="7044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DA4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278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基本工资</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987EE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770B1B0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957538E">
            <w:pPr>
              <w:rPr>
                <w:rFonts w:hint="eastAsia" w:ascii="宋体" w:hAnsi="宋体" w:eastAsia="宋体" w:cs="宋体"/>
                <w:i w:val="0"/>
                <w:iCs w:val="0"/>
                <w:color w:val="000000"/>
                <w:sz w:val="24"/>
                <w:szCs w:val="24"/>
                <w:u w:val="none"/>
              </w:rPr>
            </w:pPr>
          </w:p>
        </w:tc>
      </w:tr>
      <w:tr w14:paraId="18AF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C9FA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D9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津贴补贴</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410AF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73BD73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576AA5A">
            <w:pPr>
              <w:rPr>
                <w:rFonts w:hint="eastAsia" w:ascii="宋体" w:hAnsi="宋体" w:eastAsia="宋体" w:cs="宋体"/>
                <w:i w:val="0"/>
                <w:iCs w:val="0"/>
                <w:color w:val="000000"/>
                <w:sz w:val="24"/>
                <w:szCs w:val="24"/>
                <w:u w:val="none"/>
              </w:rPr>
            </w:pPr>
          </w:p>
        </w:tc>
      </w:tr>
      <w:tr w14:paraId="523C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9A0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EC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奖金</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B3DE6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A25D0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C298F68">
            <w:pPr>
              <w:rPr>
                <w:rFonts w:hint="eastAsia" w:ascii="宋体" w:hAnsi="宋体" w:eastAsia="宋体" w:cs="宋体"/>
                <w:i w:val="0"/>
                <w:iCs w:val="0"/>
                <w:color w:val="000000"/>
                <w:sz w:val="24"/>
                <w:szCs w:val="24"/>
                <w:u w:val="none"/>
              </w:rPr>
            </w:pPr>
          </w:p>
        </w:tc>
      </w:tr>
      <w:tr w14:paraId="547C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E659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12F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伙食补助费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88207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14398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269787E">
            <w:pPr>
              <w:rPr>
                <w:rFonts w:hint="eastAsia" w:ascii="宋体" w:hAnsi="宋体" w:eastAsia="宋体" w:cs="宋体"/>
                <w:i w:val="0"/>
                <w:iCs w:val="0"/>
                <w:color w:val="000000"/>
                <w:sz w:val="24"/>
                <w:szCs w:val="24"/>
                <w:u w:val="none"/>
              </w:rPr>
            </w:pPr>
          </w:p>
        </w:tc>
      </w:tr>
      <w:tr w14:paraId="4E99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11F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DD1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11F3E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3A735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547F0FC">
            <w:pPr>
              <w:rPr>
                <w:rFonts w:hint="eastAsia" w:ascii="宋体" w:hAnsi="宋体" w:eastAsia="宋体" w:cs="宋体"/>
                <w:i w:val="0"/>
                <w:iCs w:val="0"/>
                <w:color w:val="000000"/>
                <w:sz w:val="24"/>
                <w:szCs w:val="24"/>
                <w:u w:val="none"/>
              </w:rPr>
            </w:pPr>
          </w:p>
        </w:tc>
      </w:tr>
      <w:tr w14:paraId="1AFE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1314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081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职工基本医疗保险缴费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94576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02F42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C83008B">
            <w:pPr>
              <w:rPr>
                <w:rFonts w:hint="eastAsia" w:ascii="宋体" w:hAnsi="宋体" w:eastAsia="宋体" w:cs="宋体"/>
                <w:i w:val="0"/>
                <w:iCs w:val="0"/>
                <w:color w:val="000000"/>
                <w:sz w:val="24"/>
                <w:szCs w:val="24"/>
                <w:u w:val="none"/>
              </w:rPr>
            </w:pPr>
          </w:p>
        </w:tc>
      </w:tr>
      <w:tr w14:paraId="5E4C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B7B0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705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CEE7BA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1770D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615BB3A">
            <w:pPr>
              <w:rPr>
                <w:rFonts w:hint="eastAsia" w:ascii="宋体" w:hAnsi="宋体" w:eastAsia="宋体" w:cs="宋体"/>
                <w:i w:val="0"/>
                <w:iCs w:val="0"/>
                <w:color w:val="000000"/>
                <w:sz w:val="24"/>
                <w:szCs w:val="24"/>
                <w:u w:val="none"/>
              </w:rPr>
            </w:pPr>
          </w:p>
        </w:tc>
      </w:tr>
      <w:tr w14:paraId="5DCD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98B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7C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商品和服务支出</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26E3B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32.82</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08BAA97">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40E3F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32.82</w:t>
            </w:r>
          </w:p>
        </w:tc>
      </w:tr>
      <w:tr w14:paraId="4762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6DD7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6C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办公费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58F25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8848AEA">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A1E3F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7352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069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09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印刷费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AE62A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9454851">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6FC74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56C3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FAE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A49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电费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3F388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E426A3F">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1ADE5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6887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8B46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AA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邮电费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F53C6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625FB92">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9F1CB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D86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54F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D8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公务接待费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81C78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5F17527">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B083D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r>
      <w:tr w14:paraId="0101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8D6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DA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工会经费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7DBA1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25A3847">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4A1C3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50BC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937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AB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公务用车运行维护费</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DDD1BC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DC2FC3C">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744636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r>
      <w:tr w14:paraId="2751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8C0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650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其他商品和服务支出</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06345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E3BCDD6">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8FCA6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7473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7B9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5B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对个人和家庭的补助</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7EF462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979F2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6A38FEC0">
            <w:pPr>
              <w:rPr>
                <w:rFonts w:hint="eastAsia" w:ascii="宋体" w:hAnsi="宋体" w:eastAsia="宋体" w:cs="宋体"/>
                <w:i w:val="0"/>
                <w:iCs w:val="0"/>
                <w:color w:val="000000"/>
                <w:sz w:val="24"/>
                <w:szCs w:val="24"/>
                <w:u w:val="none"/>
              </w:rPr>
            </w:pPr>
          </w:p>
        </w:tc>
      </w:tr>
      <w:tr w14:paraId="7A5A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DCB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30399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447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其他对个人和家庭的补助</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DAA57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1ABC31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4214E6B8">
            <w:pPr>
              <w:rPr>
                <w:rFonts w:hint="eastAsia" w:ascii="宋体" w:hAnsi="宋体" w:eastAsia="宋体" w:cs="宋体"/>
                <w:i w:val="0"/>
                <w:iCs w:val="0"/>
                <w:color w:val="000000"/>
                <w:sz w:val="24"/>
                <w:szCs w:val="24"/>
                <w:u w:val="none"/>
              </w:rPr>
            </w:pPr>
          </w:p>
        </w:tc>
      </w:tr>
      <w:tr w14:paraId="65B4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A02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30F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资本性支出</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041F68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D5C31E1">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666F42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r>
      <w:tr w14:paraId="0CBD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674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31005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F51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基础设施建设</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34B965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F57402E">
            <w:pP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583EE4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r>
    </w:tbl>
    <w:p w14:paraId="26D1910B">
      <w:pPr>
        <w:pStyle w:val="4"/>
        <w:widowControl/>
        <w:numPr>
          <w:ilvl w:val="0"/>
          <w:numId w:val="0"/>
        </w:numPr>
        <w:shd w:val="clear" w:color="auto" w:fill="FFFFFF"/>
        <w:spacing w:before="0" w:beforeAutospacing="0" w:after="0" w:afterAutospacing="0" w:line="480" w:lineRule="atLeast"/>
        <w:ind w:right="0" w:rightChars="0"/>
        <w:rPr>
          <w:rFonts w:hint="eastAsia" w:ascii="宋体" w:hAnsi="宋体" w:cs="宋体"/>
          <w:color w:val="434343"/>
          <w:shd w:val="clear" w:color="auto" w:fill="FFFFFF"/>
        </w:rPr>
      </w:pPr>
      <w:r>
        <w:rPr>
          <w:rFonts w:hint="eastAsia" w:ascii="宋体" w:hAnsi="宋体" w:cs="宋体"/>
          <w:color w:val="434343"/>
          <w:shd w:val="clear" w:color="auto" w:fill="FFFFFF"/>
          <w:lang w:val="en-US" w:eastAsia="zh-CN"/>
        </w:rPr>
        <w:t>七、</w:t>
      </w:r>
      <w:r>
        <w:rPr>
          <w:rFonts w:hint="eastAsia" w:ascii="宋体" w:hAnsi="宋体" w:cs="宋体"/>
          <w:color w:val="434343"/>
          <w:shd w:val="clear" w:color="auto" w:fill="FFFFFF"/>
        </w:rPr>
        <w:t>《财政拨款“三公”经费支出表》</w:t>
      </w:r>
    </w:p>
    <w:tbl>
      <w:tblPr>
        <w:tblStyle w:val="5"/>
        <w:tblW w:w="84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1"/>
        <w:gridCol w:w="793"/>
        <w:gridCol w:w="576"/>
        <w:gridCol w:w="504"/>
        <w:gridCol w:w="648"/>
        <w:gridCol w:w="648"/>
        <w:gridCol w:w="504"/>
        <w:gridCol w:w="504"/>
        <w:gridCol w:w="505"/>
        <w:gridCol w:w="938"/>
      </w:tblGrid>
      <w:tr w14:paraId="690E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0"/>
            <w:tcBorders>
              <w:top w:val="nil"/>
              <w:left w:val="nil"/>
              <w:bottom w:val="nil"/>
              <w:right w:val="nil"/>
            </w:tcBorders>
            <w:noWrap/>
            <w:vAlign w:val="center"/>
          </w:tcPr>
          <w:p w14:paraId="77A3F8F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财政拨款“三公”经费支出表</w:t>
            </w:r>
          </w:p>
        </w:tc>
      </w:tr>
      <w:tr w14:paraId="6183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nil"/>
              <w:bottom w:val="nil"/>
              <w:right w:val="nil"/>
            </w:tcBorders>
            <w:noWrap/>
            <w:vAlign w:val="center"/>
          </w:tcPr>
          <w:p w14:paraId="03780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填报单位[988001]德安县邹桥乡人民政府</w:t>
            </w:r>
          </w:p>
        </w:tc>
        <w:tc>
          <w:tcPr>
            <w:tcW w:w="0" w:type="auto"/>
            <w:tcBorders>
              <w:top w:val="nil"/>
              <w:left w:val="nil"/>
              <w:bottom w:val="nil"/>
              <w:right w:val="nil"/>
            </w:tcBorders>
            <w:noWrap/>
            <w:vAlign w:val="center"/>
          </w:tcPr>
          <w:p w14:paraId="27F6317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3D9AC66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371C59A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171D59F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2B6EE5F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7D62DB4D">
            <w:pPr>
              <w:rPr>
                <w:rFonts w:hint="default" w:ascii="Calibri" w:hAnsi="Calibri" w:cs="Calibri"/>
                <w:i w:val="0"/>
                <w:iCs w:val="0"/>
                <w:color w:val="000000"/>
                <w:sz w:val="24"/>
                <w:szCs w:val="24"/>
                <w:u w:val="none"/>
              </w:rPr>
            </w:pPr>
          </w:p>
        </w:tc>
        <w:tc>
          <w:tcPr>
            <w:tcW w:w="0" w:type="auto"/>
            <w:tcBorders>
              <w:top w:val="nil"/>
              <w:left w:val="nil"/>
              <w:bottom w:val="nil"/>
              <w:right w:val="nil"/>
            </w:tcBorders>
            <w:noWrap/>
            <w:vAlign w:val="bottom"/>
          </w:tcPr>
          <w:p w14:paraId="1AE212D5">
            <w:pPr>
              <w:rPr>
                <w:rFonts w:hint="default" w:ascii="Calibri" w:hAnsi="Calibri" w:cs="Calibri"/>
                <w:i w:val="0"/>
                <w:iCs w:val="0"/>
                <w:color w:val="000000"/>
                <w:sz w:val="24"/>
                <w:szCs w:val="24"/>
                <w:u w:val="none"/>
              </w:rPr>
            </w:pPr>
          </w:p>
        </w:tc>
        <w:tc>
          <w:tcPr>
            <w:tcW w:w="0" w:type="auto"/>
            <w:tcBorders>
              <w:top w:val="nil"/>
              <w:left w:val="nil"/>
              <w:bottom w:val="nil"/>
              <w:right w:val="nil"/>
            </w:tcBorders>
            <w:noWrap/>
            <w:vAlign w:val="bottom"/>
          </w:tcPr>
          <w:p w14:paraId="1EBAA46B">
            <w:pPr>
              <w:rPr>
                <w:rFonts w:hint="default" w:ascii="Calibri" w:hAnsi="Calibri" w:cs="Calibri"/>
                <w:i w:val="0"/>
                <w:iCs w:val="0"/>
                <w:color w:val="000000"/>
                <w:sz w:val="24"/>
                <w:szCs w:val="24"/>
                <w:u w:val="none"/>
              </w:rPr>
            </w:pPr>
          </w:p>
        </w:tc>
        <w:tc>
          <w:tcPr>
            <w:tcW w:w="0" w:type="auto"/>
            <w:tcBorders>
              <w:top w:val="nil"/>
              <w:left w:val="nil"/>
              <w:bottom w:val="nil"/>
              <w:right w:val="nil"/>
            </w:tcBorders>
            <w:noWrap/>
            <w:vAlign w:val="center"/>
          </w:tcPr>
          <w:p w14:paraId="515266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63B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A263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CF9A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A691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15210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因公出国(境)费</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465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w:t>
            </w:r>
          </w:p>
        </w:tc>
        <w:tc>
          <w:tcPr>
            <w:tcW w:w="2250" w:type="dxa"/>
            <w:gridSpan w:val="3"/>
            <w:tcBorders>
              <w:top w:val="single" w:color="000000" w:sz="4" w:space="0"/>
              <w:left w:val="single" w:color="000000" w:sz="4" w:space="0"/>
              <w:bottom w:val="single" w:color="000000" w:sz="4" w:space="0"/>
              <w:right w:val="single" w:color="000000" w:sz="4" w:space="0"/>
            </w:tcBorders>
            <w:noWrap w:val="0"/>
            <w:vAlign w:val="center"/>
          </w:tcPr>
          <w:p w14:paraId="0E28B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公务用车购置及运行维护费</w:t>
            </w:r>
          </w:p>
        </w:tc>
      </w:tr>
      <w:tr w14:paraId="4DCE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062EE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370D6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AE365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65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8C2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一般公务出国（境）费</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9FAC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高等院校和科研院所学术交流合作出国（境）费</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6CE41">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7DB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731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公务用车运行维护费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CE4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w:t>
            </w:r>
          </w:p>
        </w:tc>
      </w:tr>
      <w:tr w14:paraId="619B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20" w:type="dxa"/>
            <w:tcBorders>
              <w:top w:val="single" w:color="000000" w:sz="4" w:space="0"/>
              <w:left w:val="single" w:color="000000" w:sz="4" w:space="0"/>
              <w:bottom w:val="nil"/>
              <w:right w:val="nil"/>
            </w:tcBorders>
            <w:noWrap w:val="0"/>
            <w:vAlign w:val="center"/>
          </w:tcPr>
          <w:p w14:paraId="06FF7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88" w:type="dxa"/>
            <w:tcBorders>
              <w:top w:val="single" w:color="000000" w:sz="4" w:space="0"/>
              <w:left w:val="single" w:color="000000" w:sz="4" w:space="0"/>
              <w:bottom w:val="nil"/>
              <w:right w:val="nil"/>
            </w:tcBorders>
            <w:noWrap w:val="0"/>
            <w:vAlign w:val="center"/>
          </w:tcPr>
          <w:p w14:paraId="75C7B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62" w:type="dxa"/>
            <w:tcBorders>
              <w:top w:val="single" w:color="000000" w:sz="4" w:space="0"/>
              <w:left w:val="single" w:color="000000" w:sz="4" w:space="0"/>
              <w:bottom w:val="nil"/>
              <w:right w:val="nil"/>
            </w:tcBorders>
            <w:noWrap w:val="0"/>
            <w:vAlign w:val="center"/>
          </w:tcPr>
          <w:p w14:paraId="6263A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96E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E0B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9D61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0" w:type="dxa"/>
            <w:tcBorders>
              <w:top w:val="single" w:color="000000" w:sz="4" w:space="0"/>
              <w:left w:val="single" w:color="000000" w:sz="4" w:space="0"/>
              <w:bottom w:val="nil"/>
              <w:right w:val="nil"/>
            </w:tcBorders>
            <w:noWrap w:val="0"/>
            <w:vAlign w:val="center"/>
          </w:tcPr>
          <w:p w14:paraId="3B22C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nil"/>
              <w:right w:val="nil"/>
            </w:tcBorders>
            <w:noWrap w:val="0"/>
            <w:vAlign w:val="center"/>
          </w:tcPr>
          <w:p w14:paraId="18E3F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nil"/>
              <w:right w:val="nil"/>
            </w:tcBorders>
            <w:noWrap w:val="0"/>
            <w:vAlign w:val="center"/>
          </w:tcPr>
          <w:p w14:paraId="7FFFA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0" w:type="dxa"/>
            <w:tcBorders>
              <w:top w:val="single" w:color="000000" w:sz="4" w:space="0"/>
              <w:left w:val="single" w:color="000000" w:sz="4" w:space="0"/>
              <w:bottom w:val="nil"/>
              <w:right w:val="single" w:color="000000" w:sz="4" w:space="0"/>
            </w:tcBorders>
            <w:noWrap w:val="0"/>
            <w:vAlign w:val="center"/>
          </w:tcPr>
          <w:p w14:paraId="2233B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97E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20" w:type="dxa"/>
            <w:tcBorders>
              <w:top w:val="single" w:color="000000" w:sz="4" w:space="0"/>
              <w:left w:val="single" w:color="000000" w:sz="4" w:space="0"/>
              <w:bottom w:val="single" w:color="000000" w:sz="4" w:space="0"/>
              <w:right w:val="nil"/>
            </w:tcBorders>
            <w:noWrap w:val="0"/>
            <w:vAlign w:val="center"/>
          </w:tcPr>
          <w:p w14:paraId="710A9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988001</w:t>
            </w:r>
          </w:p>
        </w:tc>
        <w:tc>
          <w:tcPr>
            <w:tcW w:w="1288" w:type="dxa"/>
            <w:tcBorders>
              <w:top w:val="single" w:color="000000" w:sz="4" w:space="0"/>
              <w:left w:val="single" w:color="000000" w:sz="4" w:space="0"/>
              <w:bottom w:val="single" w:color="000000" w:sz="4" w:space="0"/>
              <w:right w:val="nil"/>
            </w:tcBorders>
            <w:noWrap w:val="0"/>
            <w:vAlign w:val="center"/>
          </w:tcPr>
          <w:p w14:paraId="7ABB83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德安县邹桥乡人民政府</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09FE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52AD0CA">
            <w:pPr>
              <w:jc w:val="right"/>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D4EFDB">
            <w:pPr>
              <w:jc w:val="right"/>
              <w:rPr>
                <w:rFonts w:hint="eastAsia" w:ascii="宋体" w:hAnsi="宋体" w:eastAsia="宋体" w:cs="宋体"/>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D01D754">
            <w:pPr>
              <w:jc w:val="right"/>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nil"/>
            </w:tcBorders>
            <w:noWrap w:val="0"/>
            <w:vAlign w:val="center"/>
          </w:tcPr>
          <w:p w14:paraId="6C5F3F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750" w:type="dxa"/>
            <w:tcBorders>
              <w:top w:val="single" w:color="000000" w:sz="4" w:space="0"/>
              <w:left w:val="single" w:color="000000" w:sz="4" w:space="0"/>
              <w:bottom w:val="single" w:color="000000" w:sz="4" w:space="0"/>
              <w:right w:val="nil"/>
            </w:tcBorders>
            <w:noWrap w:val="0"/>
            <w:vAlign w:val="center"/>
          </w:tcPr>
          <w:p w14:paraId="5330FE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19AF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C5B4AE">
            <w:pPr>
              <w:jc w:val="right"/>
              <w:rPr>
                <w:rFonts w:hint="eastAsia" w:ascii="宋体" w:hAnsi="宋体" w:eastAsia="宋体" w:cs="宋体"/>
                <w:i w:val="0"/>
                <w:iCs w:val="0"/>
                <w:color w:val="000000"/>
                <w:sz w:val="24"/>
                <w:szCs w:val="24"/>
                <w:u w:val="none"/>
              </w:rPr>
            </w:pPr>
          </w:p>
        </w:tc>
      </w:tr>
    </w:tbl>
    <w:p w14:paraId="0807E741">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八、《政府性基金预算支出表》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5"/>
        <w:gridCol w:w="1115"/>
        <w:gridCol w:w="666"/>
        <w:gridCol w:w="2550"/>
        <w:gridCol w:w="3076"/>
      </w:tblGrid>
      <w:tr w14:paraId="52AF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42" w:type="pct"/>
            <w:tcBorders>
              <w:top w:val="nil"/>
              <w:left w:val="nil"/>
              <w:bottom w:val="nil"/>
              <w:right w:val="nil"/>
            </w:tcBorders>
            <w:noWrap/>
            <w:vAlign w:val="bottom"/>
          </w:tcPr>
          <w:p w14:paraId="7E903A38">
            <w:pPr>
              <w:rPr>
                <w:rFonts w:hint="eastAsia" w:ascii="宋体" w:hAnsi="宋体" w:eastAsia="宋体" w:cs="宋体"/>
                <w:i w:val="0"/>
                <w:iCs w:val="0"/>
                <w:color w:val="000000"/>
                <w:sz w:val="20"/>
                <w:szCs w:val="20"/>
                <w:u w:val="none"/>
              </w:rPr>
            </w:pPr>
          </w:p>
        </w:tc>
        <w:tc>
          <w:tcPr>
            <w:tcW w:w="1597" w:type="pct"/>
            <w:tcBorders>
              <w:top w:val="nil"/>
              <w:left w:val="nil"/>
              <w:bottom w:val="nil"/>
              <w:right w:val="nil"/>
            </w:tcBorders>
            <w:noWrap/>
            <w:vAlign w:val="bottom"/>
          </w:tcPr>
          <w:p w14:paraId="5B6564E4">
            <w:pPr>
              <w:rPr>
                <w:rFonts w:hint="eastAsia" w:ascii="宋体" w:hAnsi="宋体" w:eastAsia="宋体" w:cs="宋体"/>
                <w:i w:val="0"/>
                <w:iCs w:val="0"/>
                <w:color w:val="000000"/>
                <w:sz w:val="20"/>
                <w:szCs w:val="20"/>
                <w:u w:val="none"/>
              </w:rPr>
            </w:pPr>
          </w:p>
        </w:tc>
        <w:tc>
          <w:tcPr>
            <w:tcW w:w="1040" w:type="pct"/>
            <w:tcBorders>
              <w:top w:val="nil"/>
              <w:left w:val="nil"/>
              <w:bottom w:val="nil"/>
              <w:right w:val="nil"/>
            </w:tcBorders>
            <w:noWrap/>
            <w:vAlign w:val="bottom"/>
          </w:tcPr>
          <w:p w14:paraId="105B0DAB">
            <w:pPr>
              <w:rPr>
                <w:rFonts w:hint="eastAsia" w:ascii="宋体" w:hAnsi="宋体" w:eastAsia="宋体" w:cs="宋体"/>
                <w:i w:val="0"/>
                <w:iCs w:val="0"/>
                <w:color w:val="000000"/>
                <w:sz w:val="20"/>
                <w:szCs w:val="20"/>
                <w:u w:val="none"/>
              </w:rPr>
            </w:pPr>
          </w:p>
        </w:tc>
        <w:tc>
          <w:tcPr>
            <w:tcW w:w="1820" w:type="pct"/>
            <w:gridSpan w:val="2"/>
            <w:tcBorders>
              <w:top w:val="nil"/>
              <w:left w:val="nil"/>
              <w:bottom w:val="nil"/>
              <w:right w:val="nil"/>
            </w:tcBorders>
            <w:noWrap/>
            <w:vAlign w:val="bottom"/>
          </w:tcPr>
          <w:p w14:paraId="35BE00D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注：若为空表，则为该部门（单位）无政府性基金收支</w:t>
            </w:r>
          </w:p>
        </w:tc>
      </w:tr>
      <w:tr w14:paraId="3013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noWrap/>
            <w:vAlign w:val="center"/>
          </w:tcPr>
          <w:p w14:paraId="0D57A5A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政府性基金预算支出表</w:t>
            </w:r>
          </w:p>
        </w:tc>
      </w:tr>
      <w:tr w14:paraId="1A43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2" w:type="pct"/>
            <w:tcBorders>
              <w:top w:val="nil"/>
              <w:left w:val="nil"/>
              <w:bottom w:val="nil"/>
              <w:right w:val="nil"/>
            </w:tcBorders>
            <w:noWrap/>
            <w:vAlign w:val="center"/>
          </w:tcPr>
          <w:p w14:paraId="5762D107">
            <w:pPr>
              <w:jc w:val="left"/>
              <w:rPr>
                <w:rFonts w:hint="eastAsia" w:ascii="宋体" w:hAnsi="宋体" w:eastAsia="宋体" w:cs="宋体"/>
                <w:i w:val="0"/>
                <w:iCs w:val="0"/>
                <w:color w:val="000000"/>
                <w:sz w:val="24"/>
                <w:szCs w:val="24"/>
                <w:u w:val="none"/>
              </w:rPr>
            </w:pPr>
          </w:p>
        </w:tc>
        <w:tc>
          <w:tcPr>
            <w:tcW w:w="1597" w:type="pct"/>
            <w:tcBorders>
              <w:top w:val="nil"/>
              <w:left w:val="nil"/>
              <w:bottom w:val="nil"/>
              <w:right w:val="nil"/>
            </w:tcBorders>
            <w:noWrap/>
            <w:vAlign w:val="bottom"/>
          </w:tcPr>
          <w:p w14:paraId="2D6B88B9">
            <w:pPr>
              <w:rPr>
                <w:rFonts w:hint="eastAsia" w:ascii="宋体" w:hAnsi="宋体" w:eastAsia="宋体" w:cs="宋体"/>
                <w:i w:val="0"/>
                <w:iCs w:val="0"/>
                <w:color w:val="000000"/>
                <w:sz w:val="24"/>
                <w:szCs w:val="24"/>
                <w:u w:val="none"/>
              </w:rPr>
            </w:pPr>
          </w:p>
        </w:tc>
        <w:tc>
          <w:tcPr>
            <w:tcW w:w="1040" w:type="pct"/>
            <w:tcBorders>
              <w:top w:val="nil"/>
              <w:left w:val="nil"/>
              <w:bottom w:val="nil"/>
              <w:right w:val="nil"/>
            </w:tcBorders>
            <w:noWrap/>
            <w:vAlign w:val="bottom"/>
          </w:tcPr>
          <w:p w14:paraId="44CCD37A">
            <w:pPr>
              <w:rPr>
                <w:rFonts w:hint="eastAsia" w:ascii="宋体" w:hAnsi="宋体" w:eastAsia="宋体" w:cs="宋体"/>
                <w:i w:val="0"/>
                <w:iCs w:val="0"/>
                <w:color w:val="000000"/>
                <w:sz w:val="24"/>
                <w:szCs w:val="24"/>
                <w:u w:val="none"/>
              </w:rPr>
            </w:pPr>
          </w:p>
        </w:tc>
        <w:tc>
          <w:tcPr>
            <w:tcW w:w="825" w:type="pct"/>
            <w:tcBorders>
              <w:top w:val="nil"/>
              <w:left w:val="nil"/>
              <w:bottom w:val="nil"/>
              <w:right w:val="nil"/>
            </w:tcBorders>
            <w:noWrap/>
            <w:vAlign w:val="bottom"/>
          </w:tcPr>
          <w:p w14:paraId="60725E6E">
            <w:pPr>
              <w:rPr>
                <w:rFonts w:hint="eastAsia" w:ascii="宋体" w:hAnsi="宋体" w:eastAsia="宋体" w:cs="宋体"/>
                <w:i w:val="0"/>
                <w:iCs w:val="0"/>
                <w:color w:val="000000"/>
                <w:sz w:val="24"/>
                <w:szCs w:val="24"/>
                <w:u w:val="none"/>
              </w:rPr>
            </w:pPr>
          </w:p>
        </w:tc>
        <w:tc>
          <w:tcPr>
            <w:tcW w:w="994" w:type="pct"/>
            <w:tcBorders>
              <w:top w:val="nil"/>
              <w:left w:val="nil"/>
              <w:bottom w:val="nil"/>
              <w:right w:val="nil"/>
            </w:tcBorders>
            <w:noWrap/>
            <w:vAlign w:val="center"/>
          </w:tcPr>
          <w:p w14:paraId="5735B8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329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39" w:type="pct"/>
            <w:gridSpan w:val="2"/>
            <w:tcBorders>
              <w:top w:val="single" w:color="000000" w:sz="4" w:space="0"/>
              <w:left w:val="single" w:color="000000" w:sz="4" w:space="0"/>
              <w:bottom w:val="single" w:color="000000" w:sz="4" w:space="0"/>
              <w:right w:val="single" w:color="000000" w:sz="4" w:space="0"/>
            </w:tcBorders>
            <w:noWrap/>
            <w:vAlign w:val="center"/>
          </w:tcPr>
          <w:p w14:paraId="20877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860" w:type="pct"/>
            <w:gridSpan w:val="3"/>
            <w:tcBorders>
              <w:top w:val="single" w:color="000000" w:sz="4" w:space="0"/>
              <w:left w:val="single" w:color="000000" w:sz="4" w:space="0"/>
              <w:bottom w:val="single" w:color="000000" w:sz="4" w:space="0"/>
              <w:right w:val="single" w:color="000000" w:sz="4" w:space="0"/>
            </w:tcBorders>
            <w:noWrap/>
            <w:vAlign w:val="center"/>
          </w:tcPr>
          <w:p w14:paraId="588E2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68CF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14:paraId="07957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597" w:type="pct"/>
            <w:tcBorders>
              <w:top w:val="single" w:color="000000" w:sz="4" w:space="0"/>
              <w:left w:val="single" w:color="000000" w:sz="4" w:space="0"/>
              <w:bottom w:val="single" w:color="000000" w:sz="4" w:space="0"/>
              <w:right w:val="single" w:color="000000" w:sz="4" w:space="0"/>
            </w:tcBorders>
            <w:noWrap/>
            <w:vAlign w:val="center"/>
          </w:tcPr>
          <w:p w14:paraId="4039E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1040" w:type="pct"/>
            <w:tcBorders>
              <w:top w:val="single" w:color="000000" w:sz="4" w:space="0"/>
              <w:left w:val="single" w:color="000000" w:sz="4" w:space="0"/>
              <w:bottom w:val="single" w:color="000000" w:sz="4" w:space="0"/>
              <w:right w:val="single" w:color="000000" w:sz="4" w:space="0"/>
            </w:tcBorders>
            <w:noWrap/>
            <w:vAlign w:val="center"/>
          </w:tcPr>
          <w:p w14:paraId="34B29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F56C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6507D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064A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14:paraId="0A8ED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7" w:type="pct"/>
            <w:tcBorders>
              <w:top w:val="single" w:color="000000" w:sz="4" w:space="0"/>
              <w:left w:val="single" w:color="000000" w:sz="4" w:space="0"/>
              <w:bottom w:val="single" w:color="000000" w:sz="4" w:space="0"/>
              <w:right w:val="single" w:color="000000" w:sz="4" w:space="0"/>
            </w:tcBorders>
            <w:noWrap/>
            <w:vAlign w:val="center"/>
          </w:tcPr>
          <w:p w14:paraId="138C1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40" w:type="pct"/>
            <w:tcBorders>
              <w:top w:val="single" w:color="000000" w:sz="4" w:space="0"/>
              <w:left w:val="single" w:color="000000" w:sz="4" w:space="0"/>
              <w:bottom w:val="single" w:color="000000" w:sz="4" w:space="0"/>
              <w:right w:val="single" w:color="000000" w:sz="4" w:space="0"/>
            </w:tcBorders>
            <w:noWrap/>
            <w:vAlign w:val="center"/>
          </w:tcPr>
          <w:p w14:paraId="6F0FF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2287C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4AFDA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EB7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2" w:type="pct"/>
            <w:tcBorders>
              <w:top w:val="single" w:color="000000" w:sz="4" w:space="0"/>
              <w:left w:val="single" w:color="000000" w:sz="4" w:space="0"/>
              <w:bottom w:val="single" w:color="000000" w:sz="4" w:space="0"/>
              <w:right w:val="single" w:color="000000" w:sz="4" w:space="0"/>
            </w:tcBorders>
            <w:noWrap/>
            <w:vAlign w:val="bottom"/>
          </w:tcPr>
          <w:p w14:paraId="7B6C0FEE">
            <w:pPr>
              <w:rPr>
                <w:rFonts w:hint="eastAsia" w:ascii="Calibri" w:hAnsi="Calibri" w:cs="Calibri"/>
                <w:i w:val="0"/>
                <w:iCs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noWrap/>
            <w:vAlign w:val="bottom"/>
          </w:tcPr>
          <w:p w14:paraId="220C41D6">
            <w:pPr>
              <w:rPr>
                <w:rFonts w:hint="default" w:ascii="Calibri" w:hAnsi="Calibri" w:cs="Calibri"/>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noWrap/>
            <w:vAlign w:val="bottom"/>
          </w:tcPr>
          <w:p w14:paraId="73CC0D60">
            <w:pPr>
              <w:rPr>
                <w:rFonts w:hint="default" w:ascii="Calibri" w:hAnsi="Calibri" w:cs="Calibri"/>
                <w:i w:val="0"/>
                <w:iCs w:val="0"/>
                <w:color w:val="000000"/>
                <w:sz w:val="22"/>
                <w:szCs w:val="22"/>
                <w:u w:val="none"/>
              </w:rPr>
            </w:pPr>
          </w:p>
        </w:tc>
        <w:tc>
          <w:tcPr>
            <w:tcW w:w="825" w:type="pct"/>
            <w:tcBorders>
              <w:top w:val="single" w:color="000000" w:sz="4" w:space="0"/>
              <w:left w:val="single" w:color="000000" w:sz="4" w:space="0"/>
              <w:bottom w:val="single" w:color="000000" w:sz="4" w:space="0"/>
              <w:right w:val="single" w:color="000000" w:sz="4" w:space="0"/>
            </w:tcBorders>
            <w:noWrap/>
            <w:vAlign w:val="bottom"/>
          </w:tcPr>
          <w:p w14:paraId="2A6E7FFA">
            <w:pPr>
              <w:rPr>
                <w:rFonts w:hint="default" w:ascii="Calibri" w:hAnsi="Calibri" w:cs="Calibri"/>
                <w:i w:val="0"/>
                <w:iCs w:val="0"/>
                <w:color w:val="00000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noWrap/>
            <w:vAlign w:val="bottom"/>
          </w:tcPr>
          <w:p w14:paraId="55C2F421">
            <w:pPr>
              <w:rPr>
                <w:rFonts w:hint="default" w:ascii="Calibri" w:hAnsi="Calibri" w:cs="Calibri"/>
                <w:i w:val="0"/>
                <w:iCs w:val="0"/>
                <w:color w:val="000000"/>
                <w:sz w:val="22"/>
                <w:szCs w:val="22"/>
                <w:u w:val="none"/>
              </w:rPr>
            </w:pPr>
          </w:p>
        </w:tc>
      </w:tr>
    </w:tbl>
    <w:p w14:paraId="01D121E3">
      <w:pPr>
        <w:pStyle w:val="4"/>
        <w:widowControl/>
        <w:shd w:val="clear" w:color="auto" w:fill="FFFFFF"/>
        <w:spacing w:before="0" w:beforeAutospacing="0" w:after="0" w:afterAutospacing="0" w:line="480" w:lineRule="atLeast"/>
        <w:rPr>
          <w:rFonts w:hint="eastAsia" w:ascii="宋体" w:hAnsi="宋体" w:cs="宋体"/>
          <w:color w:val="434343"/>
        </w:rPr>
      </w:pPr>
    </w:p>
    <w:p w14:paraId="58710022">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九、《国有资本经营预算支出表》</w:t>
      </w:r>
    </w:p>
    <w:tbl>
      <w:tblPr>
        <w:tblStyle w:val="5"/>
        <w:tblW w:w="73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1"/>
        <w:gridCol w:w="2238"/>
        <w:gridCol w:w="928"/>
        <w:gridCol w:w="1479"/>
        <w:gridCol w:w="1755"/>
      </w:tblGrid>
      <w:tr w14:paraId="2A75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55" w:type="dxa"/>
            <w:tcBorders>
              <w:top w:val="nil"/>
              <w:left w:val="nil"/>
              <w:bottom w:val="nil"/>
              <w:right w:val="nil"/>
            </w:tcBorders>
            <w:noWrap/>
            <w:vAlign w:val="bottom"/>
          </w:tcPr>
          <w:p w14:paraId="6383F2FB">
            <w:pPr>
              <w:rPr>
                <w:rFonts w:hint="eastAsia" w:ascii="宋体" w:hAnsi="宋体" w:eastAsia="宋体" w:cs="宋体"/>
                <w:i w:val="0"/>
                <w:iCs w:val="0"/>
                <w:color w:val="000000"/>
                <w:sz w:val="20"/>
                <w:szCs w:val="20"/>
                <w:u w:val="none"/>
              </w:rPr>
            </w:pPr>
          </w:p>
        </w:tc>
        <w:tc>
          <w:tcPr>
            <w:tcW w:w="5160" w:type="dxa"/>
            <w:tcBorders>
              <w:top w:val="nil"/>
              <w:left w:val="nil"/>
              <w:bottom w:val="nil"/>
              <w:right w:val="nil"/>
            </w:tcBorders>
            <w:noWrap/>
            <w:vAlign w:val="bottom"/>
          </w:tcPr>
          <w:p w14:paraId="020261BA">
            <w:pPr>
              <w:rPr>
                <w:rFonts w:hint="eastAsia" w:ascii="宋体" w:hAnsi="宋体" w:eastAsia="宋体" w:cs="宋体"/>
                <w:i w:val="0"/>
                <w:iCs w:val="0"/>
                <w:color w:val="000000"/>
                <w:sz w:val="20"/>
                <w:szCs w:val="20"/>
                <w:u w:val="none"/>
              </w:rPr>
            </w:pPr>
          </w:p>
        </w:tc>
        <w:tc>
          <w:tcPr>
            <w:tcW w:w="9240" w:type="dxa"/>
            <w:gridSpan w:val="3"/>
            <w:tcBorders>
              <w:top w:val="nil"/>
              <w:left w:val="nil"/>
              <w:bottom w:val="nil"/>
              <w:right w:val="nil"/>
            </w:tcBorders>
            <w:noWrap/>
            <w:vAlign w:val="center"/>
          </w:tcPr>
          <w:p w14:paraId="6AE43A7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注：若为空表，则为该部门（单位）无国有资本经营预算收支</w:t>
            </w:r>
          </w:p>
        </w:tc>
      </w:tr>
      <w:tr w14:paraId="4C38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5"/>
            <w:tcBorders>
              <w:top w:val="nil"/>
              <w:left w:val="nil"/>
              <w:bottom w:val="nil"/>
              <w:right w:val="nil"/>
            </w:tcBorders>
            <w:noWrap/>
            <w:vAlign w:val="center"/>
          </w:tcPr>
          <w:p w14:paraId="08D50D0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国有资本经营预算支出表</w:t>
            </w:r>
          </w:p>
        </w:tc>
      </w:tr>
      <w:tr w14:paraId="3454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noWrap/>
            <w:vAlign w:val="center"/>
          </w:tcPr>
          <w:p w14:paraId="29352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填报单位:[988001]德安县邹桥乡人民政府</w:t>
            </w:r>
          </w:p>
        </w:tc>
        <w:tc>
          <w:tcPr>
            <w:tcW w:w="0" w:type="auto"/>
            <w:tcBorders>
              <w:top w:val="nil"/>
              <w:left w:val="nil"/>
              <w:bottom w:val="nil"/>
              <w:right w:val="nil"/>
            </w:tcBorders>
            <w:noWrap/>
            <w:vAlign w:val="bottom"/>
          </w:tcPr>
          <w:p w14:paraId="1773D45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EDD8291">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0D6C39A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7B3D6B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275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C906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913F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1A26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504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B2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FB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14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F3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744D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D00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FC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33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5D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F4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5097C7CB">
      <w:pPr>
        <w:pStyle w:val="4"/>
        <w:widowControl/>
        <w:shd w:val="clear" w:color="auto" w:fill="FFFFFF"/>
        <w:spacing w:before="0" w:beforeAutospacing="0" w:after="0" w:afterAutospacing="0" w:line="480" w:lineRule="atLeast"/>
        <w:rPr>
          <w:rFonts w:hint="eastAsia" w:ascii="宋体" w:hAnsi="宋体" w:cs="宋体"/>
          <w:color w:val="434343"/>
        </w:rPr>
      </w:pPr>
    </w:p>
    <w:p w14:paraId="0E7F2793">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十、《部门整体支出绩效目标表》</w:t>
      </w:r>
    </w:p>
    <w:tbl>
      <w:tblPr>
        <w:tblStyle w:val="5"/>
        <w:tblW w:w="85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8"/>
        <w:gridCol w:w="55"/>
        <w:gridCol w:w="558"/>
        <w:gridCol w:w="705"/>
        <w:gridCol w:w="537"/>
        <w:gridCol w:w="4515"/>
        <w:gridCol w:w="1266"/>
      </w:tblGrid>
      <w:tr w14:paraId="3595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38" w:type="dxa"/>
            <w:gridSpan w:val="7"/>
            <w:tcBorders>
              <w:top w:val="nil"/>
              <w:left w:val="nil"/>
              <w:bottom w:val="nil"/>
              <w:right w:val="nil"/>
            </w:tcBorders>
            <w:noWrap w:val="0"/>
            <w:vAlign w:val="center"/>
          </w:tcPr>
          <w:p w14:paraId="3DE6C0D8">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1"/>
                <w:szCs w:val="21"/>
                <w:u w:val="none"/>
              </w:rPr>
            </w:pPr>
            <w:r>
              <w:rPr>
                <w:rFonts w:hint="default" w:ascii="方正小标宋简体" w:hAnsi="方正小标宋简体" w:eastAsia="方正小标宋简体" w:cs="方正小标宋简体"/>
                <w:b/>
                <w:bCs/>
                <w:i w:val="0"/>
                <w:iCs w:val="0"/>
                <w:color w:val="000000"/>
                <w:kern w:val="0"/>
                <w:sz w:val="21"/>
                <w:szCs w:val="21"/>
                <w:u w:val="none"/>
                <w:lang w:val="en-US" w:eastAsia="zh-CN" w:bidi="ar"/>
              </w:rPr>
              <w:t>部门整体支出绩效目标表</w:t>
            </w:r>
          </w:p>
        </w:tc>
      </w:tr>
      <w:tr w14:paraId="23B9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38" w:type="dxa"/>
            <w:gridSpan w:val="7"/>
            <w:tcBorders>
              <w:top w:val="nil"/>
              <w:left w:val="nil"/>
              <w:bottom w:val="nil"/>
              <w:right w:val="nil"/>
            </w:tcBorders>
            <w:noWrap w:val="0"/>
            <w:vAlign w:val="center"/>
          </w:tcPr>
          <w:p w14:paraId="7EA9439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0"/>
                <w:szCs w:val="20"/>
                <w:u w:val="none"/>
              </w:rPr>
            </w:pPr>
            <w:r>
              <w:rPr>
                <w:rFonts w:hint="default" w:ascii="方正小标宋简体" w:hAnsi="方正小标宋简体" w:eastAsia="方正小标宋简体" w:cs="方正小标宋简体"/>
                <w:i w:val="0"/>
                <w:iCs w:val="0"/>
                <w:color w:val="000000"/>
                <w:kern w:val="0"/>
                <w:sz w:val="20"/>
                <w:szCs w:val="20"/>
                <w:u w:val="none"/>
                <w:lang w:val="en-US" w:eastAsia="zh-CN" w:bidi="ar"/>
              </w:rPr>
              <w:t>（ 2025 年度）</w:t>
            </w:r>
          </w:p>
        </w:tc>
      </w:tr>
      <w:tr w14:paraId="13F0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A8D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部门名称</w:t>
            </w:r>
          </w:p>
        </w:tc>
        <w:tc>
          <w:tcPr>
            <w:tcW w:w="9838" w:type="dxa"/>
            <w:gridSpan w:val="6"/>
            <w:tcBorders>
              <w:top w:val="single" w:color="000000" w:sz="4" w:space="0"/>
              <w:left w:val="single" w:color="000000" w:sz="4" w:space="0"/>
              <w:bottom w:val="single" w:color="000000" w:sz="4" w:space="0"/>
              <w:right w:val="single" w:color="000000" w:sz="4" w:space="0"/>
            </w:tcBorders>
            <w:noWrap w:val="0"/>
            <w:vAlign w:val="center"/>
          </w:tcPr>
          <w:p w14:paraId="5936C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德安县邹桥乡</w:t>
            </w:r>
          </w:p>
        </w:tc>
      </w:tr>
      <w:tr w14:paraId="08A9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38" w:type="dxa"/>
            <w:gridSpan w:val="7"/>
            <w:tcBorders>
              <w:top w:val="single" w:color="000000" w:sz="4" w:space="0"/>
              <w:left w:val="single" w:color="000000" w:sz="4" w:space="0"/>
              <w:bottom w:val="single" w:color="000000" w:sz="4" w:space="0"/>
              <w:right w:val="single" w:color="000000" w:sz="4" w:space="0"/>
            </w:tcBorders>
            <w:noWrap w:val="0"/>
            <w:vAlign w:val="center"/>
          </w:tcPr>
          <w:p w14:paraId="3468F5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当年预算情况（万元）</w:t>
            </w:r>
          </w:p>
        </w:tc>
      </w:tr>
      <w:tr w14:paraId="3246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840" w:type="dxa"/>
            <w:gridSpan w:val="3"/>
            <w:tcBorders>
              <w:top w:val="single" w:color="000000" w:sz="4" w:space="0"/>
              <w:left w:val="single" w:color="000000" w:sz="4" w:space="0"/>
              <w:bottom w:val="single" w:color="000000" w:sz="4" w:space="0"/>
              <w:right w:val="single" w:color="000000" w:sz="4" w:space="0"/>
            </w:tcBorders>
            <w:noWrap w:val="0"/>
            <w:vAlign w:val="center"/>
          </w:tcPr>
          <w:p w14:paraId="5B8B2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收入预算合计</w:t>
            </w:r>
          </w:p>
        </w:tc>
        <w:tc>
          <w:tcPr>
            <w:tcW w:w="8998" w:type="dxa"/>
            <w:gridSpan w:val="4"/>
            <w:tcBorders>
              <w:top w:val="single" w:color="000000" w:sz="4" w:space="0"/>
              <w:left w:val="single" w:color="000000" w:sz="4" w:space="0"/>
              <w:bottom w:val="single" w:color="000000" w:sz="4" w:space="0"/>
              <w:right w:val="single" w:color="000000" w:sz="4" w:space="0"/>
            </w:tcBorders>
            <w:noWrap w:val="0"/>
            <w:vAlign w:val="center"/>
          </w:tcPr>
          <w:p w14:paraId="3D8BC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550.93</w:t>
            </w:r>
          </w:p>
        </w:tc>
      </w:tr>
      <w:tr w14:paraId="30E2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840" w:type="dxa"/>
            <w:gridSpan w:val="3"/>
            <w:tcBorders>
              <w:top w:val="single" w:color="000000" w:sz="4" w:space="0"/>
              <w:left w:val="single" w:color="000000" w:sz="4" w:space="0"/>
              <w:bottom w:val="single" w:color="000000" w:sz="4" w:space="0"/>
              <w:right w:val="single" w:color="000000" w:sz="4" w:space="0"/>
            </w:tcBorders>
            <w:noWrap w:val="0"/>
            <w:vAlign w:val="center"/>
          </w:tcPr>
          <w:p w14:paraId="0CC2D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398" w:type="dxa"/>
            <w:gridSpan w:val="2"/>
            <w:tcBorders>
              <w:top w:val="single" w:color="000000" w:sz="4" w:space="0"/>
              <w:left w:val="single" w:color="000000" w:sz="4" w:space="0"/>
              <w:bottom w:val="single" w:color="000000" w:sz="4" w:space="0"/>
              <w:right w:val="single" w:color="000000" w:sz="4" w:space="0"/>
            </w:tcBorders>
            <w:noWrap w:val="0"/>
            <w:vAlign w:val="center"/>
          </w:tcPr>
          <w:p w14:paraId="5A6C7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437.43</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14:paraId="0C6D3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其他经费</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5F43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113.5</w:t>
            </w:r>
          </w:p>
        </w:tc>
      </w:tr>
      <w:tr w14:paraId="1C17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840" w:type="dxa"/>
            <w:gridSpan w:val="3"/>
            <w:tcBorders>
              <w:top w:val="single" w:color="000000" w:sz="4" w:space="0"/>
              <w:left w:val="single" w:color="000000" w:sz="4" w:space="0"/>
              <w:bottom w:val="single" w:color="000000" w:sz="4" w:space="0"/>
              <w:right w:val="single" w:color="000000" w:sz="4" w:space="0"/>
            </w:tcBorders>
            <w:noWrap w:val="0"/>
            <w:vAlign w:val="center"/>
          </w:tcPr>
          <w:p w14:paraId="47088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支出预算合计</w:t>
            </w:r>
          </w:p>
        </w:tc>
        <w:tc>
          <w:tcPr>
            <w:tcW w:w="8998" w:type="dxa"/>
            <w:gridSpan w:val="4"/>
            <w:tcBorders>
              <w:top w:val="single" w:color="000000" w:sz="4" w:space="0"/>
              <w:left w:val="single" w:color="000000" w:sz="4" w:space="0"/>
              <w:bottom w:val="single" w:color="000000" w:sz="4" w:space="0"/>
              <w:right w:val="single" w:color="000000" w:sz="4" w:space="0"/>
            </w:tcBorders>
            <w:noWrap w:val="0"/>
            <w:vAlign w:val="center"/>
          </w:tcPr>
          <w:p w14:paraId="18869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550.93</w:t>
            </w:r>
          </w:p>
        </w:tc>
      </w:tr>
      <w:tr w14:paraId="24FF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840" w:type="dxa"/>
            <w:gridSpan w:val="3"/>
            <w:tcBorders>
              <w:top w:val="single" w:color="000000" w:sz="4" w:space="0"/>
              <w:left w:val="single" w:color="000000" w:sz="4" w:space="0"/>
              <w:bottom w:val="single" w:color="000000" w:sz="4" w:space="0"/>
              <w:right w:val="single" w:color="000000" w:sz="4" w:space="0"/>
            </w:tcBorders>
            <w:noWrap w:val="0"/>
            <w:vAlign w:val="center"/>
          </w:tcPr>
          <w:p w14:paraId="7B958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其中：基本支出</w:t>
            </w:r>
          </w:p>
        </w:tc>
        <w:tc>
          <w:tcPr>
            <w:tcW w:w="1398" w:type="dxa"/>
            <w:gridSpan w:val="2"/>
            <w:tcBorders>
              <w:top w:val="single" w:color="000000" w:sz="4" w:space="0"/>
              <w:left w:val="single" w:color="000000" w:sz="4" w:space="0"/>
              <w:bottom w:val="single" w:color="000000" w:sz="4" w:space="0"/>
              <w:right w:val="single" w:color="000000" w:sz="4" w:space="0"/>
            </w:tcBorders>
            <w:noWrap w:val="0"/>
            <w:vAlign w:val="center"/>
          </w:tcPr>
          <w:p w14:paraId="349BB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550.93</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14:paraId="3C26D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74E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0F55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840" w:type="dxa"/>
            <w:gridSpan w:val="3"/>
            <w:tcBorders>
              <w:top w:val="single" w:color="000000" w:sz="4" w:space="0"/>
              <w:left w:val="single" w:color="000000" w:sz="4" w:space="0"/>
              <w:bottom w:val="single" w:color="000000" w:sz="4" w:space="0"/>
              <w:right w:val="single" w:color="000000" w:sz="4" w:space="0"/>
            </w:tcBorders>
            <w:noWrap w:val="0"/>
            <w:vAlign w:val="center"/>
          </w:tcPr>
          <w:p w14:paraId="4B9A2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8998" w:type="dxa"/>
            <w:gridSpan w:val="4"/>
            <w:tcBorders>
              <w:top w:val="single" w:color="000000" w:sz="4" w:space="0"/>
              <w:left w:val="single" w:color="000000" w:sz="4" w:space="0"/>
              <w:bottom w:val="single" w:color="000000" w:sz="4" w:space="0"/>
              <w:right w:val="single" w:color="000000" w:sz="4" w:space="0"/>
            </w:tcBorders>
            <w:noWrap w:val="0"/>
            <w:vAlign w:val="center"/>
          </w:tcPr>
          <w:p w14:paraId="5DF4E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1、抓好殡葬改革，遗体火化率和骨灰入公墓安葬（放）率；2、打造“一乡一园、一园一景”，加快现代农业产业园建设，完成市级示范园创建；3、发展壮大村集体经济； 4、组织开展中共党史学习教育，持续深化理论武装,定期组织全体党员干部集中学习；5、提高政治站位，落实意识形态工作主体责任，坚定加强党的全面建设，为各项事业发展提供坚强保障。加强思想政治建设。深入学习思想，增强党员干部的政治意识、大局意识、核心意识、看齐意识。加强基层组织建设。加强农村基层党组织建设，选优配强村“两委”班子，提高基层党组织的凝聚力和战斗力。加强党风廉政建设。严格落实党风廉政建设责任制，加强对党员干部的廉政教育和监督管理；6、在职人员控制；  7、完成当年预算；8、控制当年预算； 9、完成农、林、水项目建设；  10、完成交通道路建设项；  11、集中组织开展安全生产专项整治行动。</w:t>
            </w:r>
          </w:p>
        </w:tc>
      </w:tr>
      <w:tr w14:paraId="4456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38" w:type="dxa"/>
            <w:gridSpan w:val="7"/>
            <w:tcBorders>
              <w:top w:val="single" w:color="000000" w:sz="4" w:space="0"/>
              <w:left w:val="single" w:color="000000" w:sz="4" w:space="0"/>
              <w:bottom w:val="single" w:color="000000" w:sz="4" w:space="0"/>
              <w:right w:val="single" w:color="000000" w:sz="4" w:space="0"/>
            </w:tcBorders>
            <w:noWrap w:val="0"/>
            <w:vAlign w:val="center"/>
          </w:tcPr>
          <w:p w14:paraId="56E19A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年度绩效指标</w:t>
            </w:r>
          </w:p>
        </w:tc>
      </w:tr>
      <w:tr w14:paraId="0CC9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731A9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14:paraId="45B609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693ED8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93F0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目标值</w:t>
            </w:r>
          </w:p>
        </w:tc>
      </w:tr>
      <w:tr w14:paraId="66D6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621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5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8E9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5B032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预算控制率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DA94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5D0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CC9D53">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68BA0F">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10E54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完成交通道路建设项目数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A115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w:t>
            </w:r>
          </w:p>
        </w:tc>
      </w:tr>
      <w:tr w14:paraId="115F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9FA9F6">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C75B1D">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1725D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组织开展中共党史学习教育次数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8968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≥6次</w:t>
            </w:r>
          </w:p>
        </w:tc>
      </w:tr>
      <w:tr w14:paraId="2C0A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731A86">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C409E2">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0E85F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预算完成率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A22C6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r w14:paraId="442A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A98012">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A13DED">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3FAE1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抓好殡葬改革，遗体火化率和骨灰入公墓安葬（放）率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6030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r w14:paraId="6D4A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4354CE">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32234C">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15825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加强农村低收入人口常态化帮扶，设立扶贫公益岗位数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8F4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≤60个</w:t>
            </w:r>
          </w:p>
        </w:tc>
      </w:tr>
      <w:tr w14:paraId="070A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9646E7">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BAD07B">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2DF37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发展壮大村集体经济</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6BB67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r>
      <w:tr w14:paraId="0FF4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24F058">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80E31C">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2162E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提高政治站位，落实意识形态工作主体责任，持续深化理论武装,定期组织全体党员干部集中学习次数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6FC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≥12次</w:t>
            </w:r>
          </w:p>
        </w:tc>
      </w:tr>
      <w:tr w14:paraId="65CF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744449">
            <w:pPr>
              <w:jc w:val="center"/>
              <w:rPr>
                <w:rFonts w:hint="eastAsia" w:ascii="宋体" w:hAnsi="宋体" w:eastAsia="宋体" w:cs="宋体"/>
                <w:i w:val="0"/>
                <w:iCs w:val="0"/>
                <w:color w:val="000000"/>
                <w:sz w:val="21"/>
                <w:szCs w:val="21"/>
                <w:u w:val="none"/>
              </w:rPr>
            </w:pPr>
          </w:p>
        </w:tc>
        <w:tc>
          <w:tcPr>
            <w:tcW w:w="15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B4A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5E4FC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工程项目质量验收合格率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0916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4DC5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F3DDDB">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F35C70">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3998B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及时排查化解矛盾纠纷，各类矛盾纠纷化解率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4A8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2EBA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9971E6">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75C1C6">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5C562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违反中央八项规定精神及省市县有关规定案件数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F3E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0起</w:t>
            </w:r>
          </w:p>
        </w:tc>
      </w:tr>
      <w:tr w14:paraId="6D1C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CA19F6">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21CD02">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390CD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落实好城乡低保、五保供养、临时救助等各项惠民政策，加强乡村低保动态管理</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584E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应保尽保、应退尽退</w:t>
            </w:r>
          </w:p>
        </w:tc>
      </w:tr>
      <w:tr w14:paraId="6ED3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56B3C5">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B92A0E">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15940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财务管理制度健全性</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106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健全</w:t>
            </w:r>
          </w:p>
        </w:tc>
      </w:tr>
      <w:tr w14:paraId="7EC2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66347E">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FE69A2">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787D6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工程项目质量监督程序合规性</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A522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合规</w:t>
            </w:r>
          </w:p>
        </w:tc>
      </w:tr>
      <w:tr w14:paraId="6694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D3C436">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07FEF8">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350E7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工程项目招投标程序合规性</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4725D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合规</w:t>
            </w:r>
          </w:p>
        </w:tc>
      </w:tr>
      <w:tr w14:paraId="20DA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9FDC7C">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9F38D5">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368C5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“三重一大”事项决策制度执行率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1C4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4DA4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E0FC36">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9F36E9">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625ED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重大安全生产责任事故</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850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0起</w:t>
            </w:r>
          </w:p>
        </w:tc>
      </w:tr>
      <w:tr w14:paraId="3EB0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CC4CCD">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159FF6">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25FD8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高品质服务项目，“一个项目、一位领导、一支队伍、一抓到底”的工作机制落实率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994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084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C9D8E5">
            <w:pPr>
              <w:jc w:val="center"/>
              <w:rPr>
                <w:rFonts w:hint="eastAsia" w:ascii="宋体" w:hAnsi="宋体" w:eastAsia="宋体" w:cs="宋体"/>
                <w:i w:val="0"/>
                <w:iCs w:val="0"/>
                <w:color w:val="000000"/>
                <w:sz w:val="21"/>
                <w:szCs w:val="21"/>
                <w:u w:val="none"/>
              </w:rPr>
            </w:pP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14:paraId="62517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383D3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预算执行进度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02A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按季度完成预算</w:t>
            </w:r>
          </w:p>
        </w:tc>
      </w:tr>
      <w:tr w14:paraId="3759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CF7ACE">
            <w:pPr>
              <w:jc w:val="center"/>
              <w:rPr>
                <w:rFonts w:hint="eastAsia" w:ascii="宋体" w:hAnsi="宋体" w:eastAsia="宋体" w:cs="宋体"/>
                <w:i w:val="0"/>
                <w:iCs w:val="0"/>
                <w:color w:val="000000"/>
                <w:sz w:val="21"/>
                <w:szCs w:val="21"/>
                <w:u w:val="none"/>
              </w:rPr>
            </w:pPr>
          </w:p>
        </w:tc>
        <w:tc>
          <w:tcPr>
            <w:tcW w:w="15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5D3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28EE6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各项目建设成本低于预算成本实现率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965D6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29B9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6CDACA">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ECCAB4">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5BC14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“三公经费”控制率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BB7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5017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D2E6DD">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C49657">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4C39D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整体指标不超年度预算</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E73A5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≤5509316元</w:t>
            </w:r>
          </w:p>
        </w:tc>
      </w:tr>
      <w:tr w14:paraId="5AB5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E8C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14:paraId="3C3E4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096BF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“一村一品”特色农业产业达成率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7A4C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6E49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E17AA4">
            <w:pPr>
              <w:jc w:val="center"/>
              <w:rPr>
                <w:rFonts w:hint="eastAsia" w:ascii="宋体" w:hAnsi="宋体" w:eastAsia="宋体" w:cs="宋体"/>
                <w:i w:val="0"/>
                <w:iCs w:val="0"/>
                <w:color w:val="000000"/>
                <w:sz w:val="21"/>
                <w:szCs w:val="21"/>
                <w:u w:val="none"/>
              </w:rPr>
            </w:pPr>
          </w:p>
        </w:tc>
        <w:tc>
          <w:tcPr>
            <w:tcW w:w="15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7F56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23470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全乡教育、卫生、医疗、就业等各项社会事业均衡发展，助力社会和谐发展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5FD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明显提升</w:t>
            </w:r>
          </w:p>
        </w:tc>
      </w:tr>
      <w:tr w14:paraId="5891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56ADF8">
            <w:pPr>
              <w:jc w:val="center"/>
              <w:rPr>
                <w:rFonts w:hint="eastAsia" w:ascii="宋体" w:hAnsi="宋体" w:eastAsia="宋体" w:cs="宋体"/>
                <w:i w:val="0"/>
                <w:iCs w:val="0"/>
                <w:color w:val="000000"/>
                <w:sz w:val="21"/>
                <w:szCs w:val="21"/>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E1EF48">
            <w:pPr>
              <w:jc w:val="center"/>
              <w:rPr>
                <w:rFonts w:hint="eastAsia" w:ascii="宋体" w:hAnsi="宋体" w:eastAsia="宋体" w:cs="宋体"/>
                <w:i w:val="0"/>
                <w:iCs w:val="0"/>
                <w:color w:val="000000"/>
                <w:sz w:val="21"/>
                <w:szCs w:val="21"/>
                <w:u w:val="none"/>
              </w:rPr>
            </w:pP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66E59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全乡平安建设、辖区稳定情况</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FD14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效果明显持续提升</w:t>
            </w:r>
          </w:p>
        </w:tc>
      </w:tr>
      <w:tr w14:paraId="367B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5E8E1B">
            <w:pPr>
              <w:jc w:val="center"/>
              <w:rPr>
                <w:rFonts w:hint="eastAsia" w:ascii="宋体" w:hAnsi="宋体" w:eastAsia="宋体" w:cs="宋体"/>
                <w:i w:val="0"/>
                <w:iCs w:val="0"/>
                <w:color w:val="000000"/>
                <w:sz w:val="21"/>
                <w:szCs w:val="21"/>
                <w:u w:val="none"/>
              </w:rPr>
            </w:pP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14:paraId="76BCB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2F4FC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大力实施“美丽整洁，和谐宜居”新农村建设行动，改善农村人居环境</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6AA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人居环境明显改善</w:t>
            </w:r>
          </w:p>
        </w:tc>
      </w:tr>
      <w:tr w14:paraId="142C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EAFD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14:paraId="0E12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834" w:type="dxa"/>
            <w:gridSpan w:val="2"/>
            <w:tcBorders>
              <w:top w:val="single" w:color="000000" w:sz="4" w:space="0"/>
              <w:left w:val="single" w:color="000000" w:sz="4" w:space="0"/>
              <w:bottom w:val="single" w:color="000000" w:sz="4" w:space="0"/>
              <w:right w:val="single" w:color="000000" w:sz="4" w:space="0"/>
            </w:tcBorders>
            <w:noWrap w:val="0"/>
            <w:vAlign w:val="center"/>
          </w:tcPr>
          <w:p w14:paraId="05306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社会公众满意度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658E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bl>
    <w:p w14:paraId="37ED25C5">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十一、《项目绩效目标表》</w:t>
      </w:r>
    </w:p>
    <w:tbl>
      <w:tblPr>
        <w:tblStyle w:val="5"/>
        <w:tblW w:w="10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0"/>
        <w:gridCol w:w="1863"/>
        <w:gridCol w:w="2808"/>
        <w:gridCol w:w="1485"/>
        <w:gridCol w:w="2565"/>
      </w:tblGrid>
      <w:tr w14:paraId="086C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noWrap w:val="0"/>
            <w:vAlign w:val="center"/>
          </w:tcPr>
          <w:p w14:paraId="30A0396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65F9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noWrap w:val="0"/>
            <w:vAlign w:val="center"/>
          </w:tcPr>
          <w:p w14:paraId="171F9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75E2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208EE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center"/>
          </w:tcPr>
          <w:p w14:paraId="1D4B0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邹桥乡政府2025年民政各类项目及经费</w:t>
            </w:r>
          </w:p>
        </w:tc>
      </w:tr>
      <w:tr w14:paraId="2A46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4D4AB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5CD61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988-德安县邹桥乡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DDE3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AC63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德安县邹桥乡人民政府</w:t>
            </w:r>
          </w:p>
        </w:tc>
      </w:tr>
      <w:tr w14:paraId="40A6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70C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2B64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7102A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A2B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C773A2">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2D243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79B4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33F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1AEBF6">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31E3C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795BF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541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DC2792">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29F3D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0E49A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80C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71" w:type="dxa"/>
            <w:gridSpan w:val="5"/>
            <w:tcBorders>
              <w:top w:val="single" w:color="000000" w:sz="4" w:space="0"/>
              <w:left w:val="single" w:color="000000" w:sz="4" w:space="0"/>
              <w:bottom w:val="single" w:color="000000" w:sz="4" w:space="0"/>
              <w:right w:val="single" w:color="000000" w:sz="4" w:space="0"/>
            </w:tcBorders>
            <w:noWrap/>
            <w:vAlign w:val="center"/>
          </w:tcPr>
          <w:p w14:paraId="2D62B3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5B50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noWrap w:val="0"/>
            <w:vAlign w:val="center"/>
          </w:tcPr>
          <w:p w14:paraId="694C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围绕部门履行目标，整体推进民政工作，民政为民，民政爱民的核心理念得到充分展现，切实提高人民群众的幸福感、获得感。</w:t>
            </w:r>
          </w:p>
        </w:tc>
      </w:tr>
      <w:tr w14:paraId="32A7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332F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9A55D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E970F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2C3B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7F8C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DF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B9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70F6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临时救助标准</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6251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w:t>
            </w:r>
          </w:p>
        </w:tc>
      </w:tr>
      <w:tr w14:paraId="145E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8D202">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B6D3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5F429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社会救助标准</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2CEA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w:t>
            </w:r>
          </w:p>
        </w:tc>
      </w:tr>
      <w:tr w14:paraId="4390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55CF4">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A3151">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5AF94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其他民政项目资金</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086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＝460000元</w:t>
            </w:r>
          </w:p>
        </w:tc>
      </w:tr>
      <w:tr w14:paraId="54CA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8E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DE4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2A31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临时救助发放人数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383D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≤20人</w:t>
            </w:r>
          </w:p>
        </w:tc>
      </w:tr>
      <w:tr w14:paraId="7B8E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3B798">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60A60">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C15F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社会救助发放人数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31EB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≤20人</w:t>
            </w:r>
          </w:p>
        </w:tc>
      </w:tr>
      <w:tr w14:paraId="33F4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263CF">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0F624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DB37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其他民政项目完成合格率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52C7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CD3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A49C9">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148AE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9B03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项目完成期限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5610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2025年内</w:t>
            </w:r>
          </w:p>
        </w:tc>
      </w:tr>
      <w:tr w14:paraId="7889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D04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E653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F145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促进民政工作开展，提升救助人员幸福感</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3AEE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2471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50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F8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6800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救助人员满意度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6556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8E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16B9D">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3BDC4">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851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群众对民政工作满意度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C1AC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6D04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noWrap w:val="0"/>
            <w:vAlign w:val="center"/>
          </w:tcPr>
          <w:p w14:paraId="39D4649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27A1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noWrap w:val="0"/>
            <w:vAlign w:val="center"/>
          </w:tcPr>
          <w:p w14:paraId="0DA57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47B1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3C83A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center"/>
          </w:tcPr>
          <w:p w14:paraId="366D9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邹桥乡2025年其他类项目</w:t>
            </w:r>
          </w:p>
        </w:tc>
      </w:tr>
      <w:tr w14:paraId="70CE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3A611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4A704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988-德安县邹桥乡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E86A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B536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德安县邹桥乡人民政府</w:t>
            </w:r>
          </w:p>
        </w:tc>
      </w:tr>
      <w:tr w14:paraId="3314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C7EA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2FF8B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7F864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r>
      <w:tr w14:paraId="53E6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0D0C07">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2A2D7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266C8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1C6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6FB7FC">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0D91C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505B1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125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FA5190">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1FCB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10977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752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71" w:type="dxa"/>
            <w:gridSpan w:val="5"/>
            <w:tcBorders>
              <w:top w:val="single" w:color="000000" w:sz="4" w:space="0"/>
              <w:left w:val="single" w:color="000000" w:sz="4" w:space="0"/>
              <w:bottom w:val="single" w:color="000000" w:sz="4" w:space="0"/>
              <w:right w:val="single" w:color="000000" w:sz="4" w:space="0"/>
            </w:tcBorders>
            <w:noWrap/>
            <w:vAlign w:val="center"/>
          </w:tcPr>
          <w:p w14:paraId="276D02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0499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noWrap w:val="0"/>
            <w:vAlign w:val="center"/>
          </w:tcPr>
          <w:p w14:paraId="44F63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全面推进项目建设，增加群众就业，提高群众收入，注重文化事业发展，定期开展群众喜闻乐见的文化活动，持续巩固拓展脱贫攻坚成果，用心改善民生事业及民生保障事业。</w:t>
            </w:r>
          </w:p>
        </w:tc>
      </w:tr>
      <w:tr w14:paraId="569E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278D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6D2C02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EAFFC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48505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5F83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AE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2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C242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村干部工资总额</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96DD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≤40万元</w:t>
            </w:r>
          </w:p>
        </w:tc>
      </w:tr>
      <w:tr w14:paraId="1406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CBEB9">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19378">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7C31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新农村建设成本</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7B03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r>
      <w:tr w14:paraId="44C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91E3E">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5A0E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0C22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村组织工作经费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58E1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r>
      <w:tr w14:paraId="7847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76AE6">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04286">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6943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走访困难群众、老党员等困难群体成本（补助类）</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3639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≤20万元</w:t>
            </w:r>
          </w:p>
        </w:tc>
      </w:tr>
      <w:tr w14:paraId="0643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9D19D">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4C76A">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C12D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保障群众解决诉求通道等宣传费用</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FB54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r>
      <w:tr w14:paraId="3BD7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6A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AB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BED0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村干部工资发放人数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4152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≥17人</w:t>
            </w:r>
          </w:p>
        </w:tc>
      </w:tr>
      <w:tr w14:paraId="0970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6509F">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7C19">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8F8E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新农村建设点个数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88A2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r w14:paraId="7E77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ED072">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8452A">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B53E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保障基层组织运行村个数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907F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r>
      <w:tr w14:paraId="751E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D8654">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35A87">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8B7A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走访困难群众、老党员等困难群体成本（补助类）人次</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FDCA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≤50人次</w:t>
            </w:r>
          </w:p>
        </w:tc>
      </w:tr>
      <w:tr w14:paraId="0000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8E6F8">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DF1EE">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A830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保障群众解决诉求通道等宣传数量</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73DB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≥10处</w:t>
            </w:r>
          </w:p>
        </w:tc>
      </w:tr>
      <w:tr w14:paraId="29B5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260AE">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AB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6134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村干部工资使用合格率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5FDA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6BA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B75DC">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FDDE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6CA8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新农村基础设施建设条件合格率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098D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615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6F7AC">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7C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8437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村干部工资发放及时率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9D8F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46F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DCF43">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50AD4">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611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走访慰问资金到账及时率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4909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899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53952">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2141A">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6F47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新农村建设项目完工及时率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95EA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16A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EC0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0B806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2D79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新农村建设提高了群众生活舒适程度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E59D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70D0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53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13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F020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村干部对工资满意度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AB6D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7AF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913EB">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269CC">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F9A5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周边群众对新农村建设满意度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73ED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F19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noWrap w:val="0"/>
            <w:vAlign w:val="center"/>
          </w:tcPr>
          <w:p w14:paraId="3B2BAC7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68F6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noWrap w:val="0"/>
            <w:vAlign w:val="center"/>
          </w:tcPr>
          <w:p w14:paraId="5A868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1228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24059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center"/>
          </w:tcPr>
          <w:p w14:paraId="2A239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2025年邹桥乡政府就业类项目及经费</w:t>
            </w:r>
          </w:p>
        </w:tc>
      </w:tr>
      <w:tr w14:paraId="776B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2DAB8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1EDAB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988-德安县邹桥乡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2968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8C66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德安县邹桥乡人民政府</w:t>
            </w:r>
          </w:p>
        </w:tc>
      </w:tr>
      <w:tr w14:paraId="64F5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CB0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107BE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2B319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55AA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37DB98">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512D3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1BE64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124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8BE3DB">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03216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21146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55A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82A7B8">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1A1E6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30A98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6C1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71" w:type="dxa"/>
            <w:gridSpan w:val="5"/>
            <w:tcBorders>
              <w:top w:val="single" w:color="000000" w:sz="4" w:space="0"/>
              <w:left w:val="single" w:color="000000" w:sz="4" w:space="0"/>
              <w:bottom w:val="single" w:color="000000" w:sz="4" w:space="0"/>
              <w:right w:val="single" w:color="000000" w:sz="4" w:space="0"/>
            </w:tcBorders>
            <w:noWrap/>
            <w:vAlign w:val="center"/>
          </w:tcPr>
          <w:p w14:paraId="1B5606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3A7B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noWrap w:val="0"/>
            <w:vAlign w:val="center"/>
          </w:tcPr>
          <w:p w14:paraId="6485F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巩固拓展脱贫攻坚成果</w:t>
            </w:r>
            <w:r>
              <w:rPr>
                <w:rFonts w:hint="eastAsia" w:ascii="宋体" w:hAnsi="宋体" w:eastAsia="宋体" w:cs="宋体"/>
                <w:i w:val="0"/>
                <w:iCs w:val="0"/>
                <w:color w:val="000000"/>
                <w:kern w:val="0"/>
                <w:sz w:val="24"/>
                <w:szCs w:val="24"/>
                <w:u w:val="none"/>
                <w:lang w:val="en-US" w:eastAsia="zh-CN" w:bidi="ar"/>
              </w:rPr>
              <w:t>，进一步缩小贫富差距，实现共同富裕，缓解农村低收入人员、脱贫人口就业压力，提升居民生活水平，增强社会稳定性，促进社会公平。</w:t>
            </w:r>
          </w:p>
        </w:tc>
      </w:tr>
      <w:tr w14:paraId="185A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9520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4DEED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4854E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A150D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50FD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959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62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D8C0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公益性岗位人员每月工资</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08D4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＝800元</w:t>
            </w:r>
          </w:p>
        </w:tc>
      </w:tr>
      <w:tr w14:paraId="0344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F07D2">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6ACFF">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8F35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就业类相关经费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42EE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≤100000元</w:t>
            </w:r>
          </w:p>
        </w:tc>
      </w:tr>
      <w:tr w14:paraId="63E6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B7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D747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2D1D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公益性岗位人数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6CEF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≤25人</w:t>
            </w:r>
          </w:p>
        </w:tc>
      </w:tr>
      <w:tr w14:paraId="5D80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0A0AC">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4595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EEB6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公益性岗位补贴发放准确率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8C1E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976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2029B">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C3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9973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公益性岗位补贴发放及时率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5178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A88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5F9D8">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1CD40">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5BA03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就业类相关经费发放时限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0E8C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2025年内</w:t>
            </w:r>
          </w:p>
        </w:tc>
      </w:tr>
      <w:tr w14:paraId="3A31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BBB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D0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5E09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公益性岗位解决了我乡困难人员就业问题</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9EB4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5155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95B35">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F29E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751A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零就业家庭的帮扶率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8F81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6892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391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13A6A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E13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受益贫困人员的满意度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D4A9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8C2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noWrap w:val="0"/>
            <w:vAlign w:val="center"/>
          </w:tcPr>
          <w:p w14:paraId="3452466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57608B2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01FFC02">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6929C775">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48293EAB">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623345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3FF2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noWrap w:val="0"/>
            <w:vAlign w:val="center"/>
          </w:tcPr>
          <w:p w14:paraId="0E793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0825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14BB9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center"/>
          </w:tcPr>
          <w:p w14:paraId="4F141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邹桥乡2025年基层运转保障经费</w:t>
            </w:r>
          </w:p>
        </w:tc>
      </w:tr>
      <w:tr w14:paraId="6D17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14E0A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2F755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988-德安县邹桥乡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1DC0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38B3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德安县邹桥乡人民政府</w:t>
            </w:r>
          </w:p>
        </w:tc>
      </w:tr>
      <w:tr w14:paraId="2CCD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884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765A8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6C57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r>
      <w:tr w14:paraId="33DF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0342C5">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7887C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17450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9E9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E01DD6">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00BFA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54863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4FC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850383">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502F9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6B577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58B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71" w:type="dxa"/>
            <w:gridSpan w:val="5"/>
            <w:tcBorders>
              <w:top w:val="single" w:color="000000" w:sz="4" w:space="0"/>
              <w:left w:val="single" w:color="000000" w:sz="4" w:space="0"/>
              <w:bottom w:val="single" w:color="000000" w:sz="4" w:space="0"/>
              <w:right w:val="single" w:color="000000" w:sz="4" w:space="0"/>
            </w:tcBorders>
            <w:noWrap/>
            <w:vAlign w:val="center"/>
          </w:tcPr>
          <w:p w14:paraId="4FC7AB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63F8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noWrap w:val="0"/>
            <w:vAlign w:val="center"/>
          </w:tcPr>
          <w:p w14:paraId="0A541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政府2025年基层运转保障经费为78000000元，该项目是为保障单位正常运转，增强自身发展能力，促进本单位各项事业发展。我乡建立健全内部管理制度，加强经费使用的监督和管理，推动整体工作的良性发展，保障单位基本运转，增强自身发展能力和发展动能，单位通过招商引资和企业服务等方式，获取单位基层运转保障经费，该经费的使用也是为促进单位各项公共事务发展提供了经费支持，使得单位能够顺利完成本年度行政工作任务。</w:t>
            </w:r>
          </w:p>
        </w:tc>
      </w:tr>
      <w:tr w14:paraId="2BA8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465C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0CFE24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FA4C1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21596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1748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9F2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773C3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F271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维持单位正常运转及单位发展各项所需经费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8581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≤7800万元</w:t>
            </w:r>
          </w:p>
        </w:tc>
      </w:tr>
      <w:tr w14:paraId="30DA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7B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A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3003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保障基层单位运转乡个数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8AE9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36A3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8D264">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AC98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0578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保障基层单位运转村个数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3A1D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r>
      <w:tr w14:paraId="40B1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553C1">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95EC9">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6402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保障单位正常运转完成率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36B5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67F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B6074">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090D2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9D21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保障单位正常运转率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7A71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6D9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149CE">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2F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6228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各项工作完成时效</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57F5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2025年内</w:t>
            </w:r>
          </w:p>
        </w:tc>
      </w:tr>
      <w:tr w14:paraId="63F7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FCB7D">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84642">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5362B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资金兑现时限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BEA1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2025年内</w:t>
            </w:r>
          </w:p>
        </w:tc>
      </w:tr>
      <w:tr w14:paraId="1934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D5B09">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FD497">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92E1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6CB5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1125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3E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4C329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AEE2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促进辖区内经济高质量发展</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6242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2B47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757B">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6E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F426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促进单位各项事业持续发展、人民安居乐业</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713D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7057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BB9E7">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29925">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E23D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保障单位正常运转，提高政府工作效率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4563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6ADA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570B">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26304">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56260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基层运转经费带来的就业岗位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440F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≥20个</w:t>
            </w:r>
          </w:p>
        </w:tc>
      </w:tr>
      <w:tr w14:paraId="30C8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399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FF9F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0A7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改善辖区生态环境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FF09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2078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noWrap w:val="0"/>
            <w:vAlign w:val="center"/>
          </w:tcPr>
          <w:p w14:paraId="0A155BF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4640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noWrap w:val="0"/>
            <w:vAlign w:val="center"/>
          </w:tcPr>
          <w:p w14:paraId="5EF3E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12D7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0B2B1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center"/>
          </w:tcPr>
          <w:p w14:paraId="1199B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邹桥乡政府2025年农业股其他项目支出</w:t>
            </w:r>
          </w:p>
        </w:tc>
      </w:tr>
      <w:tr w14:paraId="265B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14:paraId="0C0CC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7B0A6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988-德安县邹桥乡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2D3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5CAE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德安县邹桥乡人民政府</w:t>
            </w:r>
          </w:p>
        </w:tc>
      </w:tr>
      <w:tr w14:paraId="3B89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0FA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0A5D3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0E2E0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36AC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89FB41">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039B1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1FDE5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204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21C8D8">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5FD6A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369BF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760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262011">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14:paraId="6E060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14:paraId="1C47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28F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71" w:type="dxa"/>
            <w:gridSpan w:val="5"/>
            <w:tcBorders>
              <w:top w:val="single" w:color="000000" w:sz="4" w:space="0"/>
              <w:left w:val="single" w:color="000000" w:sz="4" w:space="0"/>
              <w:bottom w:val="single" w:color="000000" w:sz="4" w:space="0"/>
              <w:right w:val="single" w:color="000000" w:sz="4" w:space="0"/>
            </w:tcBorders>
            <w:noWrap/>
            <w:vAlign w:val="center"/>
          </w:tcPr>
          <w:p w14:paraId="2F72EB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11BF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noWrap w:val="0"/>
            <w:vAlign w:val="center"/>
          </w:tcPr>
          <w:p w14:paraId="02D7F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2025年农业股其他项目支出项目库，主要用于村级村庄长效管护、新农村建设、农业附加税、农业特产税补助、刑事人员补助和接送、村干部工资等村级组织工作经费，有利于邹桥乡村级工作的开展，保障村级各项事务的顺利进行，紧密联系群众，维护好人民群众的利益，增加基层政府和村级的组织关系，提升政府的公信力，助力乡村振兴事业的蓬勃发展。</w:t>
            </w:r>
          </w:p>
        </w:tc>
      </w:tr>
      <w:tr w14:paraId="54D6F88B">
        <w:tblPrEx>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EFDCF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649C47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C14BF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10A16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0E38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67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EF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9D4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村庄长效管护经费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D73F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r>
      <w:tr w14:paraId="7E3A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7DED4">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A21D9">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9357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新农村建设资金</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A306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≤95万元</w:t>
            </w:r>
          </w:p>
        </w:tc>
      </w:tr>
      <w:tr w14:paraId="1105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4DC0B">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F7C0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B8E0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村干部工资等村级组织工作经费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3E10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≤70万元</w:t>
            </w:r>
          </w:p>
        </w:tc>
      </w:tr>
      <w:tr w14:paraId="70F3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FCEE1">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FB22B">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0E310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农业附加税、农业特产税补助</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B2E5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≤65万元</w:t>
            </w:r>
          </w:p>
        </w:tc>
      </w:tr>
      <w:tr w14:paraId="1CB5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064BA">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E1109">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973F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综治、司法、信访、退役军人走访慰问等相关经费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602F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≤50万元</w:t>
            </w:r>
          </w:p>
        </w:tc>
      </w:tr>
      <w:tr w14:paraId="2B33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F09D9">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A4CD4">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E067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刑事人员生活补助及接送费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D8A0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r>
      <w:tr w14:paraId="19FA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73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35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C478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长效管护村级个数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D88F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＝6人</w:t>
            </w:r>
          </w:p>
        </w:tc>
      </w:tr>
      <w:tr w14:paraId="6EBB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1D9D4">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52221">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A8F4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新农村建设点数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CC61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≤4人</w:t>
            </w:r>
          </w:p>
        </w:tc>
      </w:tr>
      <w:tr w14:paraId="14C5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4C27">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308AC">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3B7C5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村干部人员数量</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6811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≤20人</w:t>
            </w:r>
          </w:p>
        </w:tc>
      </w:tr>
      <w:tr w14:paraId="0403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049FE">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57924">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C74F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农业附加税、农业特产税补助人数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7344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≥36人</w:t>
            </w:r>
          </w:p>
        </w:tc>
      </w:tr>
      <w:tr w14:paraId="5472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20BA7">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8FEE9">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59044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村、社区工作经费数量</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5C9B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r>
      <w:tr w14:paraId="0156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C8297">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ECC8D">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620D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刑事人员生活补助及接送次数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A99B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≥12次</w:t>
            </w:r>
          </w:p>
        </w:tc>
      </w:tr>
      <w:tr w14:paraId="2133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AAA97">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5C578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2343B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各项工作完成合格率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A6B0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EDD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9CFFE">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9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B801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各项目完成时间</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8E8C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2025年内</w:t>
            </w:r>
          </w:p>
        </w:tc>
      </w:tr>
      <w:tr w14:paraId="6948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F2D4C">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F1E06">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072D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资金拨付时间</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7F93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2025年内</w:t>
            </w:r>
          </w:p>
        </w:tc>
      </w:tr>
      <w:tr w14:paraId="5365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81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E379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7B43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提升村级经济高质量发展</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EDC0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6567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FC1C4">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FC0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16F43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乡村振兴成效显著</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B028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751F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C82B0">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C395F">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78F5A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政府公信力增强</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C661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4DB1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3778E">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4E5D2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4E404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改善辖区生态环境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2767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5050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4FB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57B2D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14:paraId="62C67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辖区内群众满意度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554C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01A779BD">
      <w:pPr>
        <w:pStyle w:val="4"/>
        <w:widowControl/>
        <w:shd w:val="clear" w:color="auto" w:fill="FFFFFF"/>
        <w:spacing w:before="0" w:beforeAutospacing="0" w:after="0" w:afterAutospacing="0" w:line="480" w:lineRule="atLeast"/>
        <w:rPr>
          <w:rFonts w:hint="eastAsia" w:ascii="宋体" w:hAnsi="宋体" w:cs="宋体"/>
          <w:color w:val="434343"/>
        </w:rPr>
      </w:pPr>
    </w:p>
    <w:p w14:paraId="5AF00EB2">
      <w:pPr>
        <w:pStyle w:val="4"/>
        <w:widowControl/>
        <w:shd w:val="clear" w:color="auto" w:fill="FFFFFF"/>
        <w:spacing w:before="0" w:beforeAutospacing="0" w:after="0" w:afterAutospacing="0" w:line="480" w:lineRule="atLeast"/>
        <w:jc w:val="both"/>
        <w:rPr>
          <w:rFonts w:hint="eastAsia" w:ascii="宋体" w:hAnsi="宋体" w:cs="宋体"/>
          <w:color w:val="434343"/>
          <w:shd w:val="clear" w:color="auto" w:fill="FFFFFF"/>
        </w:rPr>
      </w:pPr>
    </w:p>
    <w:p w14:paraId="3F579592">
      <w:pPr>
        <w:pStyle w:val="4"/>
        <w:widowControl/>
        <w:shd w:val="clear" w:color="auto" w:fill="FFFFFF"/>
        <w:spacing w:before="0" w:beforeAutospacing="0" w:after="0" w:afterAutospacing="0" w:line="480" w:lineRule="atLeast"/>
        <w:jc w:val="center"/>
        <w:rPr>
          <w:rFonts w:hint="eastAsia" w:ascii="宋体" w:hAnsi="宋体" w:cs="宋体"/>
          <w:b/>
          <w:bCs/>
          <w:color w:val="434343"/>
        </w:rPr>
      </w:pPr>
      <w:r>
        <w:rPr>
          <w:rFonts w:hint="eastAsia" w:ascii="宋体" w:hAnsi="宋体" w:cs="宋体"/>
          <w:b/>
          <w:bCs/>
          <w:color w:val="434343"/>
          <w:shd w:val="clear" w:color="auto" w:fill="FFFFFF"/>
        </w:rPr>
        <w:t>第三部分德安县</w:t>
      </w:r>
      <w:r>
        <w:rPr>
          <w:rFonts w:hint="eastAsia" w:ascii="宋体" w:hAnsi="宋体" w:eastAsia="宋体" w:cs="宋体"/>
          <w:b/>
          <w:bCs/>
          <w:color w:val="434343"/>
          <w:shd w:val="clear" w:color="auto" w:fill="FFFFFF"/>
          <w:lang w:eastAsia="zh-CN"/>
        </w:rPr>
        <w:t>邹桥乡人民政府</w:t>
      </w:r>
      <w:r>
        <w:rPr>
          <w:rFonts w:hint="eastAsia" w:ascii="宋体" w:hAnsi="宋体" w:eastAsia="宋体" w:cs="宋体"/>
          <w:b/>
          <w:bCs/>
          <w:color w:val="434343"/>
          <w:shd w:val="clear" w:color="auto" w:fill="FFFFFF"/>
        </w:rPr>
        <w:t>20</w:t>
      </w:r>
      <w:r>
        <w:rPr>
          <w:rFonts w:hint="eastAsia" w:ascii="宋体" w:hAnsi="宋体" w:cs="宋体"/>
          <w:b/>
          <w:bCs/>
          <w:color w:val="434343"/>
          <w:shd w:val="clear" w:color="auto" w:fill="FFFFFF"/>
        </w:rPr>
        <w:t>25年部门预算情况说明</w:t>
      </w:r>
    </w:p>
    <w:p w14:paraId="2D5D3D1E">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一、2025年部门预算收支情况说明</w:t>
      </w:r>
    </w:p>
    <w:p w14:paraId="5A647731">
      <w:pPr>
        <w:pStyle w:val="4"/>
        <w:widowControl/>
        <w:shd w:val="clear" w:color="auto" w:fill="FFFFFF"/>
        <w:spacing w:before="0" w:beforeAutospacing="0" w:after="0" w:afterAutospacing="0" w:line="480" w:lineRule="atLeast"/>
        <w:ind w:firstLine="645"/>
        <w:rPr>
          <w:rFonts w:hint="eastAsia" w:ascii="宋体" w:hAnsi="宋体" w:cs="宋体"/>
          <w:color w:val="434343"/>
        </w:rPr>
      </w:pPr>
      <w:r>
        <w:rPr>
          <w:rFonts w:hint="eastAsia" w:ascii="宋体" w:hAnsi="宋体" w:cs="宋体"/>
          <w:color w:val="434343"/>
          <w:shd w:val="clear" w:color="auto" w:fill="FFFFFF"/>
        </w:rPr>
        <w:t>(一)收入预算情况</w:t>
      </w:r>
    </w:p>
    <w:p w14:paraId="0A4C8683">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rPr>
      </w:pPr>
      <w:r>
        <w:rPr>
          <w:rFonts w:hint="eastAsia" w:ascii="宋体" w:hAnsi="宋体" w:eastAsia="宋体" w:cs="宋体"/>
          <w:color w:val="434343"/>
          <w:shd w:val="clear" w:color="auto" w:fill="FFFFFF"/>
        </w:rPr>
        <w:t>2025年德安县</w:t>
      </w:r>
      <w:r>
        <w:rPr>
          <w:rFonts w:hint="eastAsia" w:ascii="宋体" w:hAnsi="宋体" w:eastAsia="宋体" w:cs="宋体"/>
          <w:color w:val="434343"/>
          <w:shd w:val="clear" w:color="auto" w:fill="FFFFFF"/>
          <w:lang w:eastAsia="zh-CN"/>
        </w:rPr>
        <w:t>邹桥乡人民政府</w:t>
      </w:r>
      <w:r>
        <w:rPr>
          <w:rFonts w:hint="eastAsia" w:ascii="宋体" w:hAnsi="宋体" w:eastAsia="宋体" w:cs="宋体"/>
          <w:color w:val="434343"/>
          <w:shd w:val="clear" w:color="auto" w:fill="FFFFFF"/>
        </w:rPr>
        <w:t>收入预算总额为</w:t>
      </w:r>
      <w:r>
        <w:rPr>
          <w:rFonts w:hint="eastAsia" w:ascii="宋体" w:hAnsi="宋体" w:eastAsia="宋体" w:cs="宋体"/>
          <w:color w:val="434343"/>
          <w:shd w:val="clear" w:color="auto" w:fill="FFFFFF"/>
          <w:lang w:val="en-US" w:eastAsia="zh-CN"/>
        </w:rPr>
        <w:t>550.93</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101.69</w:t>
      </w:r>
      <w:r>
        <w:rPr>
          <w:rFonts w:hint="eastAsia" w:ascii="宋体" w:hAnsi="宋体" w:eastAsia="宋体" w:cs="宋体"/>
          <w:color w:val="434343"/>
          <w:shd w:val="clear" w:color="auto" w:fill="FFFFFF"/>
        </w:rPr>
        <w:t>万元;</w:t>
      </w:r>
      <w:r>
        <w:rPr>
          <w:rFonts w:hint="eastAsia" w:ascii="宋体" w:hAnsi="宋体" w:eastAsia="宋体" w:cs="宋体"/>
          <w:color w:val="434343"/>
          <w:shd w:val="clear" w:color="auto" w:fill="FFFFFF"/>
          <w:lang w:val="en-US" w:eastAsia="zh-CN"/>
        </w:rPr>
        <w:t>财政</w:t>
      </w:r>
      <w:r>
        <w:rPr>
          <w:rFonts w:hint="eastAsia" w:ascii="宋体" w:hAnsi="宋体" w:eastAsia="宋体" w:cs="宋体"/>
          <w:color w:val="434343"/>
          <w:shd w:val="clear" w:color="auto" w:fill="FFFFFF"/>
        </w:rPr>
        <w:t>拨款收入</w:t>
      </w:r>
      <w:r>
        <w:rPr>
          <w:rFonts w:hint="eastAsia" w:ascii="宋体" w:hAnsi="宋体" w:eastAsia="宋体" w:cs="宋体"/>
          <w:color w:val="434343"/>
          <w:shd w:val="clear" w:color="auto" w:fill="FFFFFF"/>
          <w:lang w:val="en-US" w:eastAsia="zh-CN"/>
        </w:rPr>
        <w:t>437.43</w:t>
      </w:r>
      <w:r>
        <w:rPr>
          <w:rFonts w:hint="eastAsia" w:ascii="宋体" w:hAnsi="宋体" w:eastAsia="宋体" w:cs="宋体"/>
          <w:color w:val="434343"/>
          <w:shd w:val="clear" w:color="auto" w:fill="FFFFFF"/>
        </w:rPr>
        <w:t>万元,较上年预算安排</w:t>
      </w:r>
      <w:r>
        <w:rPr>
          <w:rFonts w:hint="eastAsia" w:ascii="宋体" w:hAnsi="宋体" w:eastAsia="宋体" w:cs="宋体"/>
          <w:color w:val="434343"/>
          <w:shd w:val="clear" w:color="auto" w:fill="FFFFFF"/>
          <w:lang w:val="en-US" w:eastAsia="zh-CN"/>
        </w:rPr>
        <w:t>增加14.81</w:t>
      </w:r>
      <w:r>
        <w:rPr>
          <w:rFonts w:hint="eastAsia" w:ascii="宋体" w:hAnsi="宋体" w:eastAsia="宋体" w:cs="宋体"/>
          <w:color w:val="434343"/>
          <w:shd w:val="clear" w:color="auto" w:fill="FFFFFF"/>
        </w:rPr>
        <w:t>万元;教育收费资金收入</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w:t>
      </w:r>
      <w:r>
        <w:rPr>
          <w:rFonts w:hint="eastAsia" w:ascii="宋体" w:hAnsi="宋体" w:cs="宋体"/>
          <w:color w:val="434343"/>
          <w:shd w:val="clear" w:color="auto" w:fill="FFFFFF"/>
        </w:rPr>
        <w:t>较上年预算安排</w:t>
      </w:r>
      <w:r>
        <w:rPr>
          <w:rFonts w:hint="eastAsia" w:ascii="宋体" w:hAnsi="宋体" w:cs="宋体"/>
          <w:color w:val="434343"/>
          <w:shd w:val="clear" w:color="auto" w:fill="FFFFFF"/>
          <w:lang w:val="en-US" w:eastAsia="zh-CN"/>
        </w:rPr>
        <w:t>不变</w:t>
      </w:r>
      <w:r>
        <w:rPr>
          <w:rFonts w:hint="eastAsia" w:ascii="宋体" w:hAnsi="宋体" w:eastAsia="宋体" w:cs="宋体"/>
          <w:color w:val="434343"/>
          <w:shd w:val="clear" w:color="auto" w:fill="FFFFFF"/>
        </w:rPr>
        <w:t>;事业单位经营收入</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w:t>
      </w:r>
      <w:r>
        <w:rPr>
          <w:rFonts w:hint="eastAsia" w:ascii="宋体" w:hAnsi="宋体" w:cs="宋体"/>
          <w:color w:val="434343"/>
          <w:shd w:val="clear" w:color="auto" w:fill="FFFFFF"/>
        </w:rPr>
        <w:t>较上年预算安排</w:t>
      </w:r>
      <w:r>
        <w:rPr>
          <w:rFonts w:hint="eastAsia" w:ascii="宋体" w:hAnsi="宋体" w:cs="宋体"/>
          <w:color w:val="434343"/>
          <w:shd w:val="clear" w:color="auto" w:fill="FFFFFF"/>
          <w:lang w:val="en-US" w:eastAsia="zh-CN"/>
        </w:rPr>
        <w:t>不变</w:t>
      </w:r>
      <w:r>
        <w:rPr>
          <w:rFonts w:hint="eastAsia" w:ascii="宋体" w:hAnsi="宋体" w:eastAsia="宋体" w:cs="宋体"/>
          <w:color w:val="434343"/>
          <w:shd w:val="clear" w:color="auto" w:fill="FFFFFF"/>
        </w:rPr>
        <w:t>;国库集中支付网上结转</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w:t>
      </w:r>
      <w:r>
        <w:rPr>
          <w:rFonts w:hint="eastAsia" w:ascii="宋体" w:hAnsi="宋体" w:cs="宋体"/>
          <w:color w:val="434343"/>
          <w:shd w:val="clear" w:color="auto" w:fill="FFFFFF"/>
        </w:rPr>
        <w:t>较上年预算安排</w:t>
      </w:r>
      <w:r>
        <w:rPr>
          <w:rFonts w:hint="eastAsia" w:ascii="宋体" w:hAnsi="宋体" w:cs="宋体"/>
          <w:color w:val="434343"/>
          <w:shd w:val="clear" w:color="auto" w:fill="FFFFFF"/>
          <w:lang w:val="en-US" w:eastAsia="zh-CN"/>
        </w:rPr>
        <w:t>不变</w:t>
      </w:r>
      <w:r>
        <w:rPr>
          <w:rFonts w:hint="eastAsia" w:ascii="宋体" w:hAnsi="宋体" w:eastAsia="宋体" w:cs="宋体"/>
          <w:color w:val="434343"/>
          <w:shd w:val="clear" w:color="auto" w:fill="FFFFFF"/>
        </w:rPr>
        <w:t>。</w:t>
      </w:r>
    </w:p>
    <w:p w14:paraId="2F316DAD">
      <w:pPr>
        <w:pStyle w:val="4"/>
        <w:widowControl/>
        <w:shd w:val="clear" w:color="auto" w:fill="FFFFFF"/>
        <w:spacing w:before="0" w:beforeAutospacing="0" w:after="0" w:afterAutospacing="0" w:line="480" w:lineRule="atLeast"/>
        <w:ind w:firstLine="645"/>
        <w:rPr>
          <w:rFonts w:hint="eastAsia" w:ascii="宋体" w:hAnsi="宋体" w:cs="宋体"/>
          <w:color w:val="434343"/>
        </w:rPr>
      </w:pPr>
      <w:r>
        <w:rPr>
          <w:rFonts w:hint="eastAsia" w:ascii="宋体" w:hAnsi="宋体" w:cs="宋体"/>
          <w:color w:val="434343"/>
          <w:shd w:val="clear" w:color="auto" w:fill="FFFFFF"/>
        </w:rPr>
        <w:t>(二)支出预算情况</w:t>
      </w:r>
    </w:p>
    <w:p w14:paraId="2669E910">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rPr>
      </w:pPr>
      <w:r>
        <w:rPr>
          <w:rFonts w:hint="eastAsia" w:ascii="宋体" w:hAnsi="宋体" w:eastAsia="宋体" w:cs="宋体"/>
          <w:color w:val="434343"/>
          <w:shd w:val="clear" w:color="auto" w:fill="FFFFFF"/>
        </w:rPr>
        <w:t>2025年</w:t>
      </w:r>
      <w:r>
        <w:rPr>
          <w:rFonts w:hint="eastAsia" w:ascii="宋体" w:hAnsi="宋体" w:eastAsia="宋体" w:cs="宋体"/>
          <w:color w:val="434343"/>
          <w:shd w:val="clear" w:color="auto" w:fill="FFFFFF"/>
        </w:rPr>
        <w:fldChar w:fldCharType="begin"/>
      </w:r>
      <w:r>
        <w:rPr>
          <w:rFonts w:hint="eastAsia" w:ascii="宋体" w:hAnsi="宋体" w:eastAsia="宋体" w:cs="宋体"/>
          <w:color w:val="434343"/>
          <w:shd w:val="clear" w:color="auto" w:fill="FFFFFF"/>
        </w:rPr>
        <w:instrText xml:space="preserve">MERGEFIELD ${page400644146.ds215660413_REP_JXJC_AGENCY_WZR_NAME}</w:instrText>
      </w:r>
      <w:r>
        <w:rPr>
          <w:rFonts w:hint="eastAsia" w:ascii="宋体" w:hAnsi="宋体" w:eastAsia="宋体" w:cs="宋体"/>
          <w:color w:val="434343"/>
          <w:shd w:val="clear" w:color="auto" w:fill="FFFFFF"/>
        </w:rPr>
        <w:fldChar w:fldCharType="separate"/>
      </w:r>
      <w:r>
        <w:rPr>
          <w:rFonts w:hint="eastAsia" w:ascii="宋体" w:hAnsi="宋体" w:eastAsia="宋体" w:cs="宋体"/>
          <w:color w:val="434343"/>
          <w:shd w:val="clear" w:color="auto" w:fill="FFFFFF"/>
        </w:rPr>
        <w:t>德安县</w:t>
      </w:r>
      <w:r>
        <w:rPr>
          <w:rFonts w:hint="eastAsia" w:ascii="宋体" w:hAnsi="宋体" w:eastAsia="宋体" w:cs="宋体"/>
          <w:color w:val="434343"/>
          <w:shd w:val="clear" w:color="auto" w:fill="FFFFFF"/>
          <w:lang w:eastAsia="zh-CN"/>
        </w:rPr>
        <w:t>邹桥乡人民政府</w:t>
      </w:r>
      <w:r>
        <w:rPr>
          <w:rFonts w:hint="eastAsia" w:ascii="宋体" w:hAnsi="宋体" w:eastAsia="宋体" w:cs="宋体"/>
          <w:color w:val="434343"/>
          <w:shd w:val="clear" w:color="auto" w:fill="FFFFFF"/>
        </w:rPr>
        <w:fldChar w:fldCharType="end"/>
      </w:r>
      <w:r>
        <w:rPr>
          <w:rFonts w:hint="eastAsia" w:ascii="宋体" w:hAnsi="宋体" w:eastAsia="宋体" w:cs="宋体"/>
          <w:color w:val="434343"/>
          <w:shd w:val="clear" w:color="auto" w:fill="FFFFFF"/>
        </w:rPr>
        <w:fldChar w:fldCharType="begin"/>
      </w:r>
      <w:r>
        <w:rPr>
          <w:rFonts w:hint="eastAsia" w:ascii="宋体" w:hAnsi="宋体" w:eastAsia="宋体" w:cs="宋体"/>
          <w:color w:val="434343"/>
          <w:shd w:val="clear" w:color="auto" w:fill="FFFFFF"/>
        </w:rPr>
        <w:instrText xml:space="preserve">MERGEFIELD ${page400644146.ds215660413_REP_BGT_T_HC1100002019_DXQ02_S_ZJ}</w:instrText>
      </w:r>
      <w:r>
        <w:rPr>
          <w:rFonts w:hint="eastAsia" w:ascii="宋体" w:hAnsi="宋体" w:eastAsia="宋体" w:cs="宋体"/>
          <w:color w:val="434343"/>
          <w:shd w:val="clear" w:color="auto" w:fill="FFFFFF"/>
        </w:rPr>
        <w:fldChar w:fldCharType="separate"/>
      </w:r>
      <w:r>
        <w:rPr>
          <w:rFonts w:hint="eastAsia" w:ascii="宋体" w:hAnsi="宋体" w:eastAsia="宋体" w:cs="宋体"/>
          <w:color w:val="434343"/>
          <w:shd w:val="clear" w:color="auto" w:fill="FFFFFF"/>
        </w:rPr>
        <w:t>支出预算总额为</w:t>
      </w:r>
      <w:r>
        <w:rPr>
          <w:rFonts w:hint="eastAsia" w:ascii="宋体" w:hAnsi="宋体" w:eastAsia="宋体" w:cs="宋体"/>
          <w:color w:val="434343"/>
          <w:shd w:val="clear" w:color="auto" w:fill="FFFFFF"/>
          <w:lang w:val="en-US" w:eastAsia="zh-CN"/>
        </w:rPr>
        <w:t>550.93</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101.69</w:t>
      </w:r>
      <w:r>
        <w:rPr>
          <w:rFonts w:hint="eastAsia" w:ascii="宋体" w:hAnsi="宋体" w:eastAsia="宋体" w:cs="宋体"/>
          <w:color w:val="434343"/>
          <w:shd w:val="clear" w:color="auto" w:fill="FFFFFF"/>
        </w:rPr>
        <w:t>万元;</w:t>
      </w:r>
      <w:r>
        <w:rPr>
          <w:rFonts w:hint="eastAsia" w:ascii="宋体" w:hAnsi="宋体" w:eastAsia="宋体" w:cs="宋体"/>
          <w:color w:val="434343"/>
          <w:shd w:val="clear" w:color="auto" w:fill="FFFFFF"/>
        </w:rPr>
        <w:fldChar w:fldCharType="end"/>
      </w:r>
      <w:r>
        <w:rPr>
          <w:rFonts w:hint="eastAsia" w:ascii="宋体" w:hAnsi="宋体" w:eastAsia="宋体" w:cs="宋体"/>
          <w:color w:val="434343"/>
          <w:shd w:val="clear" w:color="auto" w:fill="FFFFFF"/>
        </w:rPr>
        <w:t>其中：</w:t>
      </w:r>
    </w:p>
    <w:p w14:paraId="7CAB0124">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lang w:eastAsia="zh-CN"/>
        </w:rPr>
      </w:pPr>
      <w:r>
        <w:rPr>
          <w:rFonts w:hint="eastAsia" w:ascii="宋体" w:hAnsi="宋体" w:eastAsia="宋体" w:cs="宋体"/>
          <w:color w:val="434343"/>
          <w:shd w:val="clear" w:color="auto" w:fill="FFFFFF"/>
        </w:rPr>
        <w:t>按支出项目类别划分：</w:t>
      </w:r>
      <w:r>
        <w:rPr>
          <w:rFonts w:hint="eastAsia" w:ascii="宋体" w:hAnsi="宋体" w:eastAsia="宋体" w:cs="宋体"/>
          <w:color w:val="434343"/>
          <w:shd w:val="clear" w:color="auto" w:fill="FFFFFF"/>
        </w:rPr>
        <w:fldChar w:fldCharType="begin"/>
      </w:r>
      <w:r>
        <w:rPr>
          <w:rFonts w:hint="eastAsia" w:ascii="宋体" w:hAnsi="宋体" w:eastAsia="宋体" w:cs="宋体"/>
          <w:color w:val="434343"/>
          <w:shd w:val="clear" w:color="auto" w:fill="FFFFFF"/>
        </w:rPr>
        <w:instrText xml:space="preserve">MERGEFIELD ${page400644146.ds215660413_REP_BGT_T_HC1100002019_DXQ02_JBZCQK}</w:instrText>
      </w:r>
      <w:r>
        <w:rPr>
          <w:rFonts w:hint="eastAsia" w:ascii="宋体" w:hAnsi="宋体" w:eastAsia="宋体" w:cs="宋体"/>
          <w:color w:val="434343"/>
          <w:shd w:val="clear" w:color="auto" w:fill="FFFFFF"/>
        </w:rPr>
        <w:fldChar w:fldCharType="separate"/>
      </w:r>
      <w:r>
        <w:rPr>
          <w:rFonts w:hint="eastAsia" w:ascii="宋体" w:hAnsi="宋体" w:eastAsia="宋体" w:cs="宋体"/>
          <w:color w:val="434343"/>
          <w:shd w:val="clear" w:color="auto" w:fill="FFFFFF"/>
        </w:rPr>
        <w:t>基本支出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604</w:t>
      </w:r>
      <w:r>
        <w:rPr>
          <w:rFonts w:hint="eastAsia" w:ascii="宋体" w:hAnsi="宋体" w:eastAsia="宋体" w:cs="宋体"/>
          <w:color w:val="434343"/>
          <w:shd w:val="clear" w:color="auto" w:fill="FFFFFF"/>
        </w:rPr>
        <w:t>万元;</w:t>
      </w:r>
      <w:r>
        <w:rPr>
          <w:rFonts w:hint="eastAsia" w:ascii="宋体" w:hAnsi="宋体" w:eastAsia="宋体" w:cs="宋体"/>
          <w:color w:val="434343"/>
          <w:shd w:val="clear" w:color="auto" w:fill="FFFFFF"/>
        </w:rPr>
        <w:fldChar w:fldCharType="end"/>
      </w:r>
      <w:r>
        <w:rPr>
          <w:rFonts w:hint="eastAsia" w:ascii="宋体" w:hAnsi="宋体" w:eastAsia="宋体" w:cs="宋体"/>
          <w:color w:val="434343"/>
          <w:shd w:val="clear" w:color="auto" w:fill="FFFFFF"/>
          <w:lang w:eastAsia="zh-CN"/>
        </w:rPr>
        <w:t>其中：工资福利支出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万元,商品和服务支出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万元,对个人和家庭的补助</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万元,资本性支出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w:t>
      </w:r>
      <w:r>
        <w:rPr>
          <w:rFonts w:hint="eastAsia" w:ascii="宋体" w:hAnsi="宋体" w:eastAsia="宋体" w:cs="宋体"/>
          <w:color w:val="434343"/>
          <w:shd w:val="clear" w:color="auto" w:fill="FFFFFF"/>
        </w:rPr>
        <w:fldChar w:fldCharType="begin"/>
      </w:r>
      <w:r>
        <w:rPr>
          <w:rFonts w:hint="eastAsia" w:ascii="宋体" w:hAnsi="宋体" w:eastAsia="宋体" w:cs="宋体"/>
          <w:color w:val="434343"/>
          <w:shd w:val="clear" w:color="auto" w:fill="FFFFFF"/>
        </w:rPr>
        <w:instrText xml:space="preserve">MERGEFIELD ${page400644146.ds215660413_REP_BGT_T_HC1100002019_DXQ02_XMZCQK}</w:instrText>
      </w:r>
      <w:r>
        <w:rPr>
          <w:rFonts w:hint="eastAsia" w:ascii="宋体" w:hAnsi="宋体" w:eastAsia="宋体" w:cs="宋体"/>
          <w:color w:val="434343"/>
          <w:shd w:val="clear" w:color="auto" w:fill="FFFFFF"/>
        </w:rPr>
        <w:fldChar w:fldCharType="separate"/>
      </w:r>
      <w:r>
        <w:rPr>
          <w:rFonts w:hint="eastAsia" w:ascii="宋体" w:hAnsi="宋体" w:eastAsia="宋体" w:cs="宋体"/>
          <w:color w:val="434343"/>
          <w:shd w:val="clear" w:color="auto" w:fill="FFFFFF"/>
        </w:rPr>
        <w:t>项目支出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48.62</w:t>
      </w:r>
      <w:r>
        <w:rPr>
          <w:rFonts w:hint="eastAsia" w:ascii="宋体" w:hAnsi="宋体" w:eastAsia="宋体" w:cs="宋体"/>
          <w:color w:val="434343"/>
          <w:shd w:val="clear" w:color="auto" w:fill="FFFFFF"/>
        </w:rPr>
        <w:t>万元</w:t>
      </w:r>
      <w:r>
        <w:rPr>
          <w:rFonts w:hint="eastAsia" w:ascii="宋体" w:hAnsi="宋体" w:eastAsia="宋体" w:cs="宋体"/>
          <w:color w:val="434343"/>
          <w:shd w:val="clear" w:color="auto" w:fill="FFFFFF"/>
          <w:lang w:eastAsia="zh-CN"/>
        </w:rPr>
        <w:t>;其中：商品和服务支出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万元,对个人和家庭的补助</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万元,资本性支出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w:t>
      </w:r>
    </w:p>
    <w:p w14:paraId="7F159BE6">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rPr>
      </w:pPr>
      <w:r>
        <w:rPr>
          <w:rFonts w:hint="eastAsia" w:ascii="宋体" w:hAnsi="宋体" w:eastAsia="宋体" w:cs="宋体"/>
          <w:color w:val="434343"/>
          <w:shd w:val="clear" w:color="auto" w:fill="FFFFFF"/>
        </w:rPr>
        <w:fldChar w:fldCharType="end"/>
      </w:r>
      <w:r>
        <w:rPr>
          <w:rFonts w:hint="eastAsia" w:ascii="宋体" w:hAnsi="宋体" w:eastAsia="宋体" w:cs="宋体"/>
          <w:color w:val="434343"/>
          <w:shd w:val="clear" w:color="auto" w:fill="FFFFFF"/>
        </w:rPr>
        <w:t>按支出功能科目划分：一般公共服务支出</w:t>
      </w:r>
      <w:r>
        <w:rPr>
          <w:rFonts w:hint="eastAsia" w:ascii="宋体" w:hAnsi="宋体" w:eastAsia="宋体" w:cs="宋体"/>
          <w:color w:val="434343"/>
          <w:shd w:val="clear" w:color="auto" w:fill="FFFFFF"/>
          <w:lang w:val="en-US" w:eastAsia="zh-CN"/>
        </w:rPr>
        <w:t>371.92</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216.61</w:t>
      </w:r>
      <w:r>
        <w:rPr>
          <w:rFonts w:hint="eastAsia" w:ascii="宋体" w:hAnsi="宋体" w:eastAsia="宋体" w:cs="宋体"/>
          <w:color w:val="434343"/>
          <w:shd w:val="clear" w:color="auto" w:fill="FFFFFF"/>
        </w:rPr>
        <w:t>万元;教育支出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万元,较上年预算</w:t>
      </w:r>
      <w:r>
        <w:rPr>
          <w:rFonts w:hint="eastAsia" w:ascii="宋体" w:hAnsi="宋体" w:eastAsia="宋体" w:cs="宋体"/>
          <w:color w:val="434343"/>
          <w:shd w:val="clear" w:color="auto" w:fill="FFFFFF"/>
          <w:lang w:eastAsia="zh-CN"/>
        </w:rPr>
        <w:t>不</w:t>
      </w:r>
      <w:r>
        <w:rPr>
          <w:rFonts w:hint="eastAsia" w:ascii="宋体" w:hAnsi="宋体" w:eastAsia="宋体" w:cs="宋体"/>
          <w:color w:val="434343"/>
          <w:shd w:val="clear" w:color="auto" w:fill="FFFFFF"/>
          <w:lang w:val="en-US" w:eastAsia="zh-CN"/>
        </w:rPr>
        <w:t>变</w:t>
      </w:r>
      <w:r>
        <w:rPr>
          <w:rFonts w:hint="eastAsia" w:ascii="宋体" w:hAnsi="宋体" w:eastAsia="宋体" w:cs="宋体"/>
          <w:color w:val="434343"/>
          <w:shd w:val="clear" w:color="auto" w:fill="FFFFFF"/>
        </w:rPr>
        <w:t>;科学技术支出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万元,较上年预算</w:t>
      </w:r>
      <w:r>
        <w:rPr>
          <w:rFonts w:hint="eastAsia" w:ascii="宋体" w:hAnsi="宋体" w:eastAsia="宋体" w:cs="宋体"/>
          <w:color w:val="434343"/>
          <w:shd w:val="clear" w:color="auto" w:fill="FFFFFF"/>
          <w:lang w:eastAsia="zh-CN"/>
        </w:rPr>
        <w:t>不</w:t>
      </w:r>
      <w:r>
        <w:rPr>
          <w:rFonts w:hint="eastAsia" w:ascii="宋体" w:hAnsi="宋体" w:eastAsia="宋体" w:cs="宋体"/>
          <w:color w:val="434343"/>
          <w:shd w:val="clear" w:color="auto" w:fill="FFFFFF"/>
          <w:lang w:val="en-US" w:eastAsia="zh-CN"/>
        </w:rPr>
        <w:t>变</w:t>
      </w:r>
      <w:r>
        <w:rPr>
          <w:rFonts w:hint="eastAsia" w:ascii="宋体" w:hAnsi="宋体" w:eastAsia="宋体" w:cs="宋体"/>
          <w:color w:val="434343"/>
          <w:shd w:val="clear" w:color="auto" w:fill="FFFFFF"/>
        </w:rPr>
        <w:t>;社会保障和就业支出</w:t>
      </w:r>
      <w:r>
        <w:rPr>
          <w:rFonts w:hint="eastAsia" w:ascii="宋体" w:hAnsi="宋体" w:eastAsia="宋体" w:cs="宋体"/>
          <w:color w:val="434343"/>
          <w:shd w:val="clear" w:color="auto" w:fill="FFFFFF"/>
          <w:lang w:val="en-US" w:eastAsia="zh-CN"/>
        </w:rPr>
        <w:t>37.85</w:t>
      </w:r>
      <w:r>
        <w:rPr>
          <w:rFonts w:hint="eastAsia" w:ascii="宋体" w:hAnsi="宋体" w:eastAsia="宋体" w:cs="宋体"/>
          <w:color w:val="434343"/>
          <w:shd w:val="clear" w:color="auto" w:fill="FFFFFF"/>
        </w:rPr>
        <w:t>万元,较上年预算安排增加</w:t>
      </w:r>
      <w:r>
        <w:rPr>
          <w:rFonts w:hint="eastAsia" w:ascii="宋体" w:hAnsi="宋体" w:eastAsia="宋体" w:cs="宋体"/>
          <w:color w:val="434343"/>
          <w:shd w:val="clear" w:color="auto" w:fill="FFFFFF"/>
          <w:lang w:val="en-US" w:eastAsia="zh-CN"/>
        </w:rPr>
        <w:t>0.82</w:t>
      </w:r>
      <w:r>
        <w:rPr>
          <w:rFonts w:hint="eastAsia" w:ascii="宋体" w:hAnsi="宋体" w:eastAsia="宋体" w:cs="宋体"/>
          <w:color w:val="434343"/>
          <w:shd w:val="clear" w:color="auto" w:fill="FFFFFF"/>
        </w:rPr>
        <w:t>万元;卫生健康支出</w:t>
      </w:r>
      <w:r>
        <w:rPr>
          <w:rFonts w:hint="eastAsia" w:ascii="宋体" w:hAnsi="宋体" w:eastAsia="宋体" w:cs="宋体"/>
          <w:color w:val="434343"/>
          <w:shd w:val="clear" w:color="auto" w:fill="FFFFFF"/>
          <w:lang w:val="en-US" w:eastAsia="zh-CN"/>
        </w:rPr>
        <w:t>11.83</w:t>
      </w:r>
      <w:r>
        <w:rPr>
          <w:rFonts w:hint="eastAsia" w:ascii="宋体" w:hAnsi="宋体" w:eastAsia="宋体" w:cs="宋体"/>
          <w:color w:val="434343"/>
          <w:shd w:val="clear" w:color="auto" w:fill="FFFFFF"/>
        </w:rPr>
        <w:t>万元,较上年预算安排增加</w:t>
      </w:r>
      <w:r>
        <w:rPr>
          <w:rFonts w:hint="eastAsia" w:ascii="宋体" w:hAnsi="宋体" w:eastAsia="宋体" w:cs="宋体"/>
          <w:color w:val="434343"/>
          <w:shd w:val="clear" w:color="auto" w:fill="FFFFFF"/>
          <w:lang w:val="en-US" w:eastAsia="zh-CN"/>
        </w:rPr>
        <w:t>0.26</w:t>
      </w:r>
      <w:r>
        <w:rPr>
          <w:rFonts w:hint="eastAsia" w:ascii="宋体" w:hAnsi="宋体" w:eastAsia="宋体" w:cs="宋体"/>
          <w:color w:val="434343"/>
          <w:shd w:val="clear" w:color="auto" w:fill="FFFFFF"/>
        </w:rPr>
        <w:t>万元;农林水支出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万元,较上年预算</w:t>
      </w:r>
      <w:r>
        <w:rPr>
          <w:rFonts w:hint="eastAsia" w:ascii="宋体" w:hAnsi="宋体" w:eastAsia="宋体" w:cs="宋体"/>
          <w:color w:val="434343"/>
          <w:shd w:val="clear" w:color="auto" w:fill="FFFFFF"/>
          <w:lang w:eastAsia="zh-CN"/>
        </w:rPr>
        <w:t>不</w:t>
      </w:r>
      <w:r>
        <w:rPr>
          <w:rFonts w:hint="eastAsia" w:ascii="宋体" w:hAnsi="宋体" w:eastAsia="宋体" w:cs="宋体"/>
          <w:color w:val="434343"/>
          <w:shd w:val="clear" w:color="auto" w:fill="FFFFFF"/>
          <w:lang w:val="en-US" w:eastAsia="zh-CN"/>
        </w:rPr>
        <w:t>变</w:t>
      </w:r>
      <w:r>
        <w:rPr>
          <w:rFonts w:hint="eastAsia" w:ascii="宋体" w:hAnsi="宋体" w:eastAsia="宋体" w:cs="宋体"/>
          <w:color w:val="434343"/>
          <w:shd w:val="clear" w:color="auto" w:fill="FFFFFF"/>
        </w:rPr>
        <w:t>;住房保障支出</w:t>
      </w:r>
      <w:r>
        <w:rPr>
          <w:rFonts w:hint="eastAsia" w:ascii="宋体" w:hAnsi="宋体" w:eastAsia="宋体" w:cs="宋体"/>
          <w:color w:val="434343"/>
          <w:shd w:val="clear" w:color="auto" w:fill="FFFFFF"/>
          <w:lang w:val="en-US" w:eastAsia="zh-CN"/>
        </w:rPr>
        <w:t>15.83</w:t>
      </w:r>
      <w:r>
        <w:rPr>
          <w:rFonts w:hint="eastAsia" w:ascii="宋体" w:hAnsi="宋体" w:eastAsia="宋体" w:cs="宋体"/>
          <w:color w:val="434343"/>
          <w:shd w:val="clear" w:color="auto" w:fill="FFFFFF"/>
        </w:rPr>
        <w:t>万元,较上年预算安排增加</w:t>
      </w:r>
      <w:r>
        <w:rPr>
          <w:rFonts w:hint="eastAsia" w:ascii="宋体" w:hAnsi="宋体" w:eastAsia="宋体" w:cs="宋体"/>
          <w:color w:val="434343"/>
          <w:shd w:val="clear" w:color="auto" w:fill="FFFFFF"/>
          <w:lang w:val="en-US" w:eastAsia="zh-CN"/>
        </w:rPr>
        <w:t>0.34</w:t>
      </w:r>
      <w:r>
        <w:rPr>
          <w:rFonts w:hint="eastAsia" w:ascii="宋体" w:hAnsi="宋体" w:eastAsia="宋体" w:cs="宋体"/>
          <w:color w:val="434343"/>
          <w:shd w:val="clear" w:color="auto" w:fill="FFFFFF"/>
        </w:rPr>
        <w:t>万元。</w:t>
      </w:r>
    </w:p>
    <w:p w14:paraId="0A46B5BD">
      <w:pPr>
        <w:pStyle w:val="4"/>
        <w:widowControl/>
        <w:shd w:val="clear" w:color="auto" w:fill="FFFFFF"/>
        <w:spacing w:before="0" w:beforeAutospacing="0" w:after="0" w:afterAutospacing="0" w:line="480" w:lineRule="atLeast"/>
        <w:ind w:firstLine="645"/>
        <w:rPr>
          <w:rFonts w:hint="default" w:ascii="宋体" w:hAnsi="宋体" w:eastAsia="宋体" w:cs="宋体"/>
          <w:color w:val="434343"/>
          <w:shd w:val="clear" w:color="auto" w:fill="FFFFFF"/>
          <w:lang w:val="en-US" w:eastAsia="zh-CN"/>
        </w:rPr>
      </w:pPr>
      <w:r>
        <w:rPr>
          <w:rFonts w:hint="eastAsia" w:ascii="宋体" w:hAnsi="宋体" w:eastAsia="宋体" w:cs="宋体"/>
          <w:color w:val="434343"/>
          <w:shd w:val="clear" w:color="auto" w:fill="FFFFFF"/>
        </w:rPr>
        <w:t>按支出经济分类划分：工资福利支出</w:t>
      </w:r>
      <w:r>
        <w:rPr>
          <w:rFonts w:hint="eastAsia" w:ascii="宋体" w:hAnsi="宋体" w:eastAsia="宋体" w:cs="宋体"/>
          <w:color w:val="434343"/>
          <w:shd w:val="clear" w:color="auto" w:fill="FFFFFF"/>
          <w:lang w:val="en-US" w:eastAsia="zh-CN"/>
        </w:rPr>
        <w:t>354.93</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16.99</w:t>
      </w:r>
      <w:r>
        <w:rPr>
          <w:rFonts w:hint="eastAsia" w:ascii="宋体" w:hAnsi="宋体" w:eastAsia="宋体" w:cs="宋体"/>
          <w:color w:val="434343"/>
          <w:shd w:val="clear" w:color="auto" w:fill="FFFFFF"/>
        </w:rPr>
        <w:t>万元;商品和服务支出</w:t>
      </w:r>
      <w:r>
        <w:rPr>
          <w:rFonts w:hint="eastAsia" w:ascii="宋体" w:hAnsi="宋体" w:eastAsia="宋体" w:cs="宋体"/>
          <w:color w:val="434343"/>
          <w:shd w:val="clear" w:color="auto" w:fill="FFFFFF"/>
          <w:lang w:val="en-US" w:eastAsia="zh-CN"/>
        </w:rPr>
        <w:t>32.82</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76.63</w:t>
      </w:r>
      <w:r>
        <w:rPr>
          <w:rFonts w:hint="eastAsia" w:ascii="宋体" w:hAnsi="宋体" w:eastAsia="宋体" w:cs="宋体"/>
          <w:color w:val="434343"/>
          <w:shd w:val="clear" w:color="auto" w:fill="FFFFFF"/>
        </w:rPr>
        <w:t>万元;对个人和家庭的补助</w:t>
      </w:r>
      <w:r>
        <w:rPr>
          <w:rFonts w:hint="eastAsia" w:ascii="宋体" w:hAnsi="宋体" w:eastAsia="宋体" w:cs="宋体"/>
          <w:color w:val="434343"/>
          <w:shd w:val="clear" w:color="auto" w:fill="FFFFFF"/>
          <w:lang w:val="en-US" w:eastAsia="zh-CN"/>
        </w:rPr>
        <w:t>38.48</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35.06</w:t>
      </w:r>
      <w:r>
        <w:rPr>
          <w:rFonts w:hint="eastAsia" w:ascii="宋体" w:hAnsi="宋体" w:eastAsia="宋体" w:cs="宋体"/>
          <w:color w:val="434343"/>
          <w:shd w:val="clear" w:color="auto" w:fill="FFFFFF"/>
        </w:rPr>
        <w:t>万元;资本性支出</w:t>
      </w:r>
      <w:r>
        <w:rPr>
          <w:rFonts w:hint="eastAsia" w:ascii="宋体" w:hAnsi="宋体" w:eastAsia="宋体" w:cs="宋体"/>
          <w:color w:val="434343"/>
          <w:shd w:val="clear" w:color="auto" w:fill="FFFFFF"/>
          <w:lang w:val="en-US" w:eastAsia="zh-CN"/>
        </w:rPr>
        <w:t>11.2</w:t>
      </w:r>
      <w:r>
        <w:rPr>
          <w:rFonts w:hint="eastAsia" w:ascii="宋体" w:hAnsi="宋体" w:eastAsia="宋体" w:cs="宋体"/>
          <w:color w:val="434343"/>
          <w:shd w:val="clear" w:color="auto" w:fill="FFFFFF"/>
        </w:rPr>
        <w:t>万元,较上年预算安排减少</w:t>
      </w:r>
      <w:r>
        <w:rPr>
          <w:rFonts w:hint="eastAsia" w:ascii="宋体" w:hAnsi="宋体" w:eastAsia="宋体" w:cs="宋体"/>
          <w:color w:val="434343"/>
          <w:shd w:val="clear" w:color="auto" w:fill="FFFFFF"/>
          <w:lang w:val="en-US" w:eastAsia="zh-CN"/>
        </w:rPr>
        <w:t>148.5</w:t>
      </w:r>
      <w:r>
        <w:rPr>
          <w:rFonts w:hint="eastAsia" w:ascii="宋体" w:hAnsi="宋体" w:eastAsia="宋体" w:cs="宋体"/>
          <w:color w:val="434343"/>
          <w:shd w:val="clear" w:color="auto" w:fill="FFFFFF"/>
        </w:rPr>
        <w:t>万元;对企业补助</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rPr>
        <w:t>万元,较上年预算安排</w:t>
      </w:r>
      <w:r>
        <w:rPr>
          <w:rFonts w:hint="eastAsia" w:ascii="宋体" w:hAnsi="宋体" w:eastAsia="宋体" w:cs="宋体"/>
          <w:color w:val="434343"/>
          <w:shd w:val="clear" w:color="auto" w:fill="FFFFFF"/>
          <w:lang w:val="en-US" w:eastAsia="zh-CN"/>
        </w:rPr>
        <w:t>不变。</w:t>
      </w:r>
    </w:p>
    <w:p w14:paraId="11B761F3">
      <w:pPr>
        <w:pStyle w:val="4"/>
        <w:widowControl/>
        <w:shd w:val="clear" w:color="auto" w:fill="FFFFFF"/>
        <w:spacing w:before="0" w:beforeAutospacing="0" w:after="0" w:afterAutospacing="0" w:line="480" w:lineRule="atLeast"/>
        <w:ind w:firstLine="645"/>
        <w:rPr>
          <w:rFonts w:hint="eastAsia" w:ascii="宋体" w:hAnsi="宋体" w:cs="宋体"/>
          <w:color w:val="434343"/>
        </w:rPr>
      </w:pPr>
      <w:r>
        <w:rPr>
          <w:rFonts w:hint="eastAsia" w:ascii="宋体" w:hAnsi="宋体" w:cs="宋体"/>
          <w:color w:val="434343"/>
          <w:shd w:val="clear" w:color="auto" w:fill="FFFFFF"/>
        </w:rPr>
        <w:t>(三)财政拨款支出情况</w:t>
      </w:r>
    </w:p>
    <w:p w14:paraId="22ABE80B">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lang w:eastAsia="zh-CN"/>
        </w:rPr>
      </w:pPr>
      <w:r>
        <w:rPr>
          <w:rFonts w:hint="eastAsia" w:ascii="宋体" w:hAnsi="宋体" w:cs="宋体"/>
          <w:color w:val="434343"/>
          <w:shd w:val="clear" w:color="auto" w:fill="FFFFFF"/>
        </w:rPr>
        <w:t>2</w:t>
      </w:r>
      <w:r>
        <w:rPr>
          <w:rFonts w:hint="eastAsia" w:ascii="宋体" w:hAnsi="宋体" w:eastAsia="宋体" w:cs="宋体"/>
          <w:color w:val="434343"/>
          <w:shd w:val="clear" w:color="auto" w:fill="FFFFFF"/>
          <w:lang w:eastAsia="zh-CN"/>
        </w:rPr>
        <w:t>025年</w:t>
      </w:r>
      <w:r>
        <w:rPr>
          <w:rFonts w:hint="eastAsia" w:ascii="宋体" w:hAnsi="宋体" w:eastAsia="宋体" w:cs="宋体"/>
          <w:color w:val="434343"/>
          <w:shd w:val="clear" w:color="auto" w:fill="FFFFFF"/>
          <w:lang w:eastAsia="zh-CN"/>
        </w:rPr>
        <w:fldChar w:fldCharType="begin"/>
      </w:r>
      <w:r>
        <w:rPr>
          <w:rFonts w:hint="eastAsia" w:ascii="宋体" w:hAnsi="宋体" w:eastAsia="宋体" w:cs="宋体"/>
          <w:color w:val="434343"/>
          <w:shd w:val="clear" w:color="auto" w:fill="FFFFFF"/>
          <w:lang w:eastAsia="zh-CN"/>
        </w:rPr>
        <w:instrText xml:space="preserve">MERGEFIELD ${page400644146.ds215660413_REP_JXJC_AGENCY_WZR_NAME}</w:instrText>
      </w:r>
      <w:r>
        <w:rPr>
          <w:rFonts w:hint="eastAsia" w:ascii="宋体" w:hAnsi="宋体" w:eastAsia="宋体" w:cs="宋体"/>
          <w:color w:val="434343"/>
          <w:shd w:val="clear" w:color="auto" w:fill="FFFFFF"/>
          <w:lang w:eastAsia="zh-CN"/>
        </w:rPr>
        <w:fldChar w:fldCharType="separate"/>
      </w:r>
      <w:r>
        <w:rPr>
          <w:rFonts w:hint="eastAsia" w:ascii="宋体" w:hAnsi="宋体" w:eastAsia="宋体" w:cs="宋体"/>
          <w:color w:val="434343"/>
          <w:shd w:val="clear" w:color="auto" w:fill="FFFFFF"/>
          <w:lang w:eastAsia="zh-CN"/>
        </w:rPr>
        <w:t>德安县邹桥乡人民政府</w:t>
      </w:r>
      <w:r>
        <w:rPr>
          <w:rFonts w:hint="eastAsia" w:ascii="宋体" w:hAnsi="宋体" w:eastAsia="宋体" w:cs="宋体"/>
          <w:color w:val="434343"/>
          <w:shd w:val="clear" w:color="auto" w:fill="FFFFFF"/>
          <w:lang w:eastAsia="zh-CN"/>
        </w:rPr>
        <w:fldChar w:fldCharType="end"/>
      </w:r>
      <w:r>
        <w:rPr>
          <w:rFonts w:hint="eastAsia" w:ascii="宋体" w:hAnsi="宋体" w:eastAsia="宋体" w:cs="宋体"/>
          <w:color w:val="434343"/>
          <w:shd w:val="clear" w:color="auto" w:fill="FFFFFF"/>
          <w:lang w:eastAsia="zh-CN"/>
        </w:rPr>
        <w:fldChar w:fldCharType="begin"/>
      </w:r>
      <w:r>
        <w:rPr>
          <w:rFonts w:hint="eastAsia" w:ascii="宋体" w:hAnsi="宋体" w:eastAsia="宋体" w:cs="宋体"/>
          <w:color w:val="434343"/>
          <w:shd w:val="clear" w:color="auto" w:fill="FFFFFF"/>
          <w:lang w:eastAsia="zh-CN"/>
        </w:rPr>
        <w:instrText xml:space="preserve">MERGEFIELD ${page400644146.ds215660413_REP_BGT_T_HC1100002019_DXQ02_S_CBXJ}</w:instrText>
      </w:r>
      <w:r>
        <w:rPr>
          <w:rFonts w:hint="eastAsia" w:ascii="宋体" w:hAnsi="宋体" w:eastAsia="宋体" w:cs="宋体"/>
          <w:color w:val="434343"/>
          <w:shd w:val="clear" w:color="auto" w:fill="FFFFFF"/>
          <w:lang w:eastAsia="zh-CN"/>
        </w:rPr>
        <w:fldChar w:fldCharType="separate"/>
      </w:r>
      <w:r>
        <w:rPr>
          <w:rFonts w:hint="eastAsia" w:ascii="宋体" w:hAnsi="宋体" w:eastAsia="宋体" w:cs="宋体"/>
          <w:color w:val="434343"/>
          <w:shd w:val="clear" w:color="auto" w:fill="FFFFFF"/>
          <w:lang w:eastAsia="zh-CN"/>
        </w:rPr>
        <w:t>财政拨款支出预算总额</w:t>
      </w:r>
      <w:r>
        <w:rPr>
          <w:rFonts w:hint="eastAsia" w:ascii="宋体" w:hAnsi="宋体" w:eastAsia="宋体" w:cs="宋体"/>
          <w:color w:val="434343"/>
          <w:shd w:val="clear" w:color="auto" w:fill="FFFFFF"/>
          <w:lang w:val="en-US" w:eastAsia="zh-CN"/>
        </w:rPr>
        <w:t>437.43</w:t>
      </w:r>
      <w:r>
        <w:rPr>
          <w:rFonts w:hint="eastAsia" w:ascii="宋体" w:hAnsi="宋体" w:eastAsia="宋体" w:cs="宋体"/>
          <w:color w:val="434343"/>
          <w:shd w:val="clear" w:color="auto" w:fill="FFFFFF"/>
          <w:lang w:eastAsia="zh-CN"/>
        </w:rPr>
        <w:t>万元,较上年预算安排增加</w:t>
      </w:r>
      <w:r>
        <w:rPr>
          <w:rFonts w:hint="eastAsia" w:ascii="宋体" w:hAnsi="宋体" w:eastAsia="宋体" w:cs="宋体"/>
          <w:color w:val="434343"/>
          <w:shd w:val="clear" w:color="auto" w:fill="FFFFFF"/>
          <w:lang w:val="en-US" w:eastAsia="zh-CN"/>
        </w:rPr>
        <w:t>14.81</w:t>
      </w:r>
      <w:r>
        <w:rPr>
          <w:rFonts w:hint="eastAsia" w:ascii="宋体" w:hAnsi="宋体" w:eastAsia="宋体" w:cs="宋体"/>
          <w:color w:val="434343"/>
          <w:shd w:val="clear" w:color="auto" w:fill="FFFFFF"/>
          <w:lang w:eastAsia="zh-CN"/>
        </w:rPr>
        <w:t>万元;</w:t>
      </w:r>
      <w:r>
        <w:rPr>
          <w:rFonts w:hint="eastAsia" w:ascii="宋体" w:hAnsi="宋体" w:eastAsia="宋体" w:cs="宋体"/>
          <w:color w:val="434343"/>
          <w:shd w:val="clear" w:color="auto" w:fill="FFFFFF"/>
          <w:lang w:eastAsia="zh-CN"/>
        </w:rPr>
        <w:fldChar w:fldCharType="end"/>
      </w:r>
    </w:p>
    <w:p w14:paraId="28C9EE8C">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lang w:eastAsia="zh-CN"/>
        </w:rPr>
      </w:pPr>
      <w:r>
        <w:rPr>
          <w:rFonts w:hint="eastAsia" w:ascii="宋体" w:hAnsi="宋体" w:eastAsia="宋体" w:cs="宋体"/>
          <w:color w:val="434343"/>
          <w:shd w:val="clear" w:color="auto" w:fill="FFFFFF"/>
          <w:lang w:eastAsia="zh-CN"/>
        </w:rPr>
        <w:t>按支出功能科目划分：一般公共服务支出</w:t>
      </w:r>
      <w:r>
        <w:rPr>
          <w:rFonts w:hint="eastAsia" w:ascii="宋体" w:hAnsi="宋体" w:eastAsia="宋体" w:cs="宋体"/>
          <w:color w:val="434343"/>
          <w:shd w:val="clear" w:color="auto" w:fill="FFFFFF"/>
          <w:lang w:val="en-US" w:eastAsia="zh-CN"/>
        </w:rPr>
        <w:t>371.92</w:t>
      </w:r>
      <w:r>
        <w:rPr>
          <w:rFonts w:hint="eastAsia" w:ascii="宋体" w:hAnsi="宋体" w:eastAsia="宋体" w:cs="宋体"/>
          <w:color w:val="434343"/>
          <w:shd w:val="clear" w:color="auto" w:fill="FFFFFF"/>
          <w:lang w:eastAsia="zh-CN"/>
        </w:rPr>
        <w:t>万元,教育支出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万元,社会保障和就业支出</w:t>
      </w:r>
      <w:r>
        <w:rPr>
          <w:rFonts w:hint="eastAsia" w:ascii="宋体" w:hAnsi="宋体" w:eastAsia="宋体" w:cs="宋体"/>
          <w:color w:val="434343"/>
          <w:shd w:val="clear" w:color="auto" w:fill="FFFFFF"/>
          <w:lang w:val="en-US" w:eastAsia="zh-CN"/>
        </w:rPr>
        <w:t>37.85</w:t>
      </w:r>
      <w:r>
        <w:rPr>
          <w:rFonts w:hint="eastAsia" w:ascii="宋体" w:hAnsi="宋体" w:eastAsia="宋体" w:cs="宋体"/>
          <w:color w:val="434343"/>
          <w:shd w:val="clear" w:color="auto" w:fill="FFFFFF"/>
          <w:lang w:eastAsia="zh-CN"/>
        </w:rPr>
        <w:t>万元,卫生健康支出</w:t>
      </w:r>
      <w:r>
        <w:rPr>
          <w:rFonts w:hint="eastAsia" w:ascii="宋体" w:hAnsi="宋体" w:eastAsia="宋体" w:cs="宋体"/>
          <w:color w:val="434343"/>
          <w:shd w:val="clear" w:color="auto" w:fill="FFFFFF"/>
          <w:lang w:val="en-US" w:eastAsia="zh-CN"/>
        </w:rPr>
        <w:t>11.83</w:t>
      </w:r>
      <w:r>
        <w:rPr>
          <w:rFonts w:hint="eastAsia" w:ascii="宋体" w:hAnsi="宋体" w:eastAsia="宋体" w:cs="宋体"/>
          <w:color w:val="434343"/>
          <w:shd w:val="clear" w:color="auto" w:fill="FFFFFF"/>
          <w:lang w:eastAsia="zh-CN"/>
        </w:rPr>
        <w:t>万元,住房保障支出</w:t>
      </w:r>
      <w:r>
        <w:rPr>
          <w:rFonts w:hint="eastAsia" w:ascii="宋体" w:hAnsi="宋体" w:eastAsia="宋体" w:cs="宋体"/>
          <w:color w:val="434343"/>
          <w:shd w:val="clear" w:color="auto" w:fill="FFFFFF"/>
          <w:lang w:val="en-US" w:eastAsia="zh-CN"/>
        </w:rPr>
        <w:t>15.83</w:t>
      </w:r>
      <w:r>
        <w:rPr>
          <w:rFonts w:hint="eastAsia" w:ascii="宋体" w:hAnsi="宋体" w:eastAsia="宋体" w:cs="宋体"/>
          <w:color w:val="434343"/>
          <w:shd w:val="clear" w:color="auto" w:fill="FFFFFF"/>
          <w:lang w:eastAsia="zh-CN"/>
        </w:rPr>
        <w:t>万元。</w:t>
      </w:r>
    </w:p>
    <w:p w14:paraId="48BC2249">
      <w:pPr>
        <w:pStyle w:val="4"/>
        <w:widowControl/>
        <w:shd w:val="clear" w:color="auto" w:fill="FFFFFF"/>
        <w:spacing w:before="0" w:beforeAutospacing="0" w:after="0" w:afterAutospacing="0" w:line="480" w:lineRule="atLeast"/>
        <w:ind w:firstLine="645"/>
        <w:rPr>
          <w:rFonts w:hint="eastAsia" w:ascii="宋体" w:hAnsi="宋体" w:eastAsia="宋体" w:cs="宋体"/>
          <w:color w:val="434343"/>
          <w:shd w:val="clear" w:color="auto" w:fill="FFFFFF"/>
          <w:lang w:eastAsia="zh-CN"/>
        </w:rPr>
      </w:pPr>
      <w:r>
        <w:rPr>
          <w:rFonts w:hint="eastAsia" w:ascii="宋体" w:hAnsi="宋体" w:eastAsia="宋体" w:cs="宋体"/>
          <w:color w:val="434343"/>
          <w:shd w:val="clear" w:color="auto" w:fill="FFFFFF"/>
          <w:lang w:eastAsia="zh-CN"/>
        </w:rPr>
        <w:t>按支出</w:t>
      </w:r>
      <w:r>
        <w:rPr>
          <w:rFonts w:hint="eastAsia" w:ascii="宋体" w:hAnsi="宋体" w:eastAsia="宋体" w:cs="宋体"/>
          <w:color w:val="434343"/>
          <w:shd w:val="clear" w:color="auto" w:fill="FFFFFF"/>
          <w:lang w:val="en-US" w:eastAsia="zh-CN"/>
        </w:rPr>
        <w:t>项目</w:t>
      </w:r>
      <w:r>
        <w:rPr>
          <w:rFonts w:hint="eastAsia" w:ascii="宋体" w:hAnsi="宋体" w:eastAsia="宋体" w:cs="宋体"/>
          <w:color w:val="434343"/>
          <w:shd w:val="clear" w:color="auto" w:fill="FFFFFF"/>
          <w:lang w:eastAsia="zh-CN"/>
        </w:rPr>
        <w:t>类别划分：基本支出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万元,较上年预算安排减少</w:t>
      </w:r>
      <w:r>
        <w:rPr>
          <w:rFonts w:hint="eastAsia" w:ascii="宋体" w:hAnsi="宋体" w:eastAsia="宋体" w:cs="宋体"/>
          <w:color w:val="434343"/>
          <w:shd w:val="clear" w:color="auto" w:fill="FFFFFF"/>
          <w:lang w:val="en-US" w:eastAsia="zh-CN"/>
        </w:rPr>
        <w:t>374</w:t>
      </w:r>
      <w:r>
        <w:rPr>
          <w:rFonts w:hint="eastAsia" w:ascii="宋体" w:hAnsi="宋体" w:eastAsia="宋体" w:cs="宋体"/>
          <w:color w:val="434343"/>
          <w:shd w:val="clear" w:color="auto" w:fill="FFFFFF"/>
          <w:lang w:eastAsia="zh-CN"/>
        </w:rPr>
        <w:t>万元;其中：工资福利支出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万元,商品和服务支出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万元,对个人和家庭的补助</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万元,资本性支出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万元。项目支出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万元,较上年预算安排减少</w:t>
      </w:r>
      <w:r>
        <w:rPr>
          <w:rFonts w:hint="eastAsia" w:ascii="宋体" w:hAnsi="宋体" w:eastAsia="宋体" w:cs="宋体"/>
          <w:color w:val="434343"/>
          <w:shd w:val="clear" w:color="auto" w:fill="FFFFFF"/>
          <w:lang w:val="en-US" w:eastAsia="zh-CN"/>
        </w:rPr>
        <w:t>48.62</w:t>
      </w:r>
      <w:r>
        <w:rPr>
          <w:rFonts w:hint="eastAsia" w:ascii="宋体" w:hAnsi="宋体" w:eastAsia="宋体" w:cs="宋体"/>
          <w:color w:val="434343"/>
          <w:shd w:val="clear" w:color="auto" w:fill="FFFFFF"/>
          <w:lang w:eastAsia="zh-CN"/>
        </w:rPr>
        <w:t>万元;其中：商品和服务支出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万元,对个人和家庭的补助</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万元,资本性支出</w:t>
      </w:r>
      <w:r>
        <w:rPr>
          <w:rFonts w:hint="eastAsia" w:ascii="宋体" w:hAnsi="宋体" w:eastAsia="宋体" w:cs="宋体"/>
          <w:color w:val="434343"/>
          <w:shd w:val="clear" w:color="auto" w:fill="FFFFFF"/>
          <w:lang w:val="en-US" w:eastAsia="zh-CN"/>
        </w:rPr>
        <w:t>0</w:t>
      </w:r>
      <w:r>
        <w:rPr>
          <w:rFonts w:hint="eastAsia" w:ascii="宋体" w:hAnsi="宋体" w:eastAsia="宋体" w:cs="宋体"/>
          <w:color w:val="434343"/>
          <w:shd w:val="clear" w:color="auto" w:fill="FFFFFF"/>
          <w:lang w:eastAsia="zh-CN"/>
        </w:rPr>
        <w:t>万元。</w:t>
      </w:r>
    </w:p>
    <w:p w14:paraId="5B48D421">
      <w:pPr>
        <w:pStyle w:val="4"/>
        <w:widowControl/>
        <w:shd w:val="clear" w:color="auto" w:fill="FFFFFF"/>
        <w:spacing w:before="0" w:beforeAutospacing="0" w:after="0" w:afterAutospacing="0" w:line="480" w:lineRule="atLeast"/>
        <w:ind w:firstLine="720"/>
        <w:rPr>
          <w:rFonts w:hint="eastAsia" w:ascii="宋体" w:hAnsi="宋体" w:cs="宋体"/>
          <w:color w:val="434343"/>
        </w:rPr>
      </w:pPr>
      <w:r>
        <w:rPr>
          <w:rFonts w:hint="eastAsia" w:ascii="宋体" w:hAnsi="宋体" w:cs="宋体"/>
          <w:color w:val="434343"/>
          <w:shd w:val="clear" w:color="auto" w:fill="FFFFFF"/>
        </w:rPr>
        <w:t>(四)政府性基金情况</w:t>
      </w:r>
    </w:p>
    <w:p w14:paraId="5E49D7E4">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2025年</w:t>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${page400644146.ds509943833_REP_JXJC_AGENCY_WZR_NAME}</w:instrText>
      </w:r>
      <w:r>
        <w:rPr>
          <w:rFonts w:hint="eastAsia" w:ascii="宋体" w:hAnsi="宋体" w:cs="宋体"/>
          <w:color w:val="434343"/>
          <w:shd w:val="clear" w:color="auto" w:fill="FFFFFF"/>
        </w:rPr>
        <w:fldChar w:fldCharType="separate"/>
      </w:r>
      <w:r>
        <w:rPr>
          <w:rFonts w:hint="eastAsia" w:ascii="宋体" w:hAnsi="宋体" w:cs="宋体"/>
          <w:color w:val="434343"/>
          <w:shd w:val="clear" w:color="auto" w:fill="FFFFFF"/>
        </w:rPr>
        <w:t>德安县</w:t>
      </w:r>
      <w:r>
        <w:rPr>
          <w:rFonts w:hint="eastAsia" w:ascii="宋体" w:hAnsi="宋体" w:cs="宋体"/>
          <w:color w:val="434343"/>
          <w:shd w:val="clear" w:color="auto" w:fill="FFFFFF"/>
          <w:lang w:eastAsia="zh-CN"/>
        </w:rPr>
        <w:t>邹桥乡人民政府</w:t>
      </w:r>
      <w:r>
        <w:rPr>
          <w:rFonts w:hint="eastAsia" w:ascii="宋体" w:hAnsi="宋体" w:cs="宋体"/>
          <w:color w:val="434343"/>
          <w:shd w:val="clear" w:color="auto" w:fill="FFFFFF"/>
        </w:rPr>
        <w:fldChar w:fldCharType="end"/>
      </w:r>
      <w:r>
        <w:rPr>
          <w:rFonts w:hint="eastAsia" w:ascii="宋体" w:hAnsi="宋体" w:cs="宋体"/>
          <w:color w:val="434343"/>
          <w:shd w:val="clear" w:color="auto" w:fill="FFFFFF"/>
        </w:rPr>
        <w:t>政府性基金支出预算为_</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___</w:t>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${page400644146.ds215660413_REP_BGT_T_HC1100002019_DXQ02_S_ZFXJJ}</w:instrText>
      </w:r>
      <w:r>
        <w:rPr>
          <w:rFonts w:hint="eastAsia" w:ascii="宋体" w:hAnsi="宋体" w:cs="宋体"/>
          <w:color w:val="434343"/>
          <w:shd w:val="clear" w:color="auto" w:fill="FFFFFF"/>
        </w:rPr>
        <w:fldChar w:fldCharType="end"/>
      </w:r>
    </w:p>
    <w:p w14:paraId="13C3E682">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按支出项目类别划分：</w:t>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${page400644146.ds215660413_REP_BGT_T_HC1100002019_DXQ02_JBZCQKJJ}</w:instrText>
      </w:r>
      <w:r>
        <w:rPr>
          <w:rFonts w:hint="eastAsia" w:ascii="宋体" w:hAnsi="宋体" w:cs="宋体"/>
          <w:color w:val="434343"/>
          <w:shd w:val="clear" w:color="auto" w:fill="FFFFFF"/>
        </w:rPr>
        <w:fldChar w:fldCharType="end"/>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${page400644146.ds215660413_REP_BGT_T_HC1100002019_DXQ02_XMZCQKJJ}</w:instrText>
      </w:r>
      <w:r>
        <w:rPr>
          <w:rFonts w:hint="eastAsia" w:ascii="宋体" w:hAnsi="宋体" w:cs="宋体"/>
          <w:color w:val="434343"/>
          <w:shd w:val="clear" w:color="auto" w:fill="FFFFFF"/>
        </w:rPr>
        <w:fldChar w:fldCharType="end"/>
      </w:r>
    </w:p>
    <w:p w14:paraId="538D62C6">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(如无，则说明“本部门没有使用政府性基金预算拨款安排的支出”)</w:t>
      </w:r>
    </w:p>
    <w:p w14:paraId="3297FA8B">
      <w:pPr>
        <w:pStyle w:val="4"/>
        <w:widowControl/>
        <w:shd w:val="clear" w:color="auto" w:fill="FFFFFF"/>
        <w:spacing w:before="0" w:beforeAutospacing="0" w:after="0" w:afterAutospacing="0" w:line="480" w:lineRule="atLeast"/>
        <w:ind w:firstLine="720"/>
        <w:rPr>
          <w:rFonts w:hint="eastAsia" w:ascii="宋体" w:hAnsi="宋体" w:cs="宋体"/>
          <w:color w:val="434343"/>
        </w:rPr>
      </w:pPr>
      <w:r>
        <w:rPr>
          <w:rFonts w:hint="eastAsia" w:ascii="宋体" w:hAnsi="宋体" w:cs="宋体"/>
          <w:color w:val="434343"/>
          <w:shd w:val="clear" w:color="auto" w:fill="FFFFFF"/>
        </w:rPr>
        <w:t>(五)国有资本经营情况</w:t>
      </w:r>
    </w:p>
    <w:p w14:paraId="3340F793">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2025年</w:t>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${page400644146.ds509943833_REP_JXJC_AGENCY_WZR_NAME}</w:instrText>
      </w:r>
      <w:r>
        <w:rPr>
          <w:rFonts w:hint="eastAsia" w:ascii="宋体" w:hAnsi="宋体" w:cs="宋体"/>
          <w:color w:val="434343"/>
          <w:shd w:val="clear" w:color="auto" w:fill="FFFFFF"/>
        </w:rPr>
        <w:fldChar w:fldCharType="separate"/>
      </w:r>
      <w:r>
        <w:rPr>
          <w:rFonts w:hint="eastAsia" w:ascii="宋体" w:hAnsi="宋体" w:cs="宋体"/>
          <w:color w:val="434343"/>
          <w:shd w:val="clear" w:color="auto" w:fill="FFFFFF"/>
        </w:rPr>
        <w:t>德安县</w:t>
      </w:r>
      <w:r>
        <w:rPr>
          <w:rFonts w:hint="eastAsia" w:ascii="宋体" w:hAnsi="宋体" w:cs="宋体"/>
          <w:color w:val="434343"/>
          <w:shd w:val="clear" w:color="auto" w:fill="FFFFFF"/>
          <w:lang w:eastAsia="zh-CN"/>
        </w:rPr>
        <w:t>邹桥乡人民政府</w:t>
      </w:r>
      <w:r>
        <w:rPr>
          <w:rFonts w:hint="eastAsia" w:ascii="宋体" w:hAnsi="宋体" w:cs="宋体"/>
          <w:color w:val="434343"/>
          <w:shd w:val="clear" w:color="auto" w:fill="FFFFFF"/>
        </w:rPr>
        <w:fldChar w:fldCharType="end"/>
      </w:r>
      <w:r>
        <w:rPr>
          <w:rFonts w:hint="eastAsia" w:ascii="宋体" w:hAnsi="宋体" w:cs="宋体"/>
          <w:color w:val="434343"/>
          <w:shd w:val="clear" w:color="auto" w:fill="FFFFFF"/>
        </w:rPr>
        <w:t>国有资本经营支出预算为__</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__</w:t>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${page400644146.ds215660413_REP_BGT_T_HC1100002019_DXQ02_S_AMTGYZBJYYSZJ}</w:instrText>
      </w:r>
      <w:r>
        <w:rPr>
          <w:rFonts w:hint="eastAsia" w:ascii="宋体" w:hAnsi="宋体" w:cs="宋体"/>
          <w:color w:val="434343"/>
          <w:shd w:val="clear" w:color="auto" w:fill="FFFFFF"/>
        </w:rPr>
        <w:fldChar w:fldCharType="end"/>
      </w:r>
    </w:p>
    <w:p w14:paraId="3D5EDFA5">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按支出项目类别划分：</w:t>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${page400644146.ds215660413_REP_BGT_T_HC1100002019_DXQ02_JBZCQKGY}</w:instrText>
      </w:r>
      <w:r>
        <w:rPr>
          <w:rFonts w:hint="eastAsia" w:ascii="宋体" w:hAnsi="宋体" w:cs="宋体"/>
          <w:color w:val="434343"/>
          <w:shd w:val="clear" w:color="auto" w:fill="FFFFFF"/>
        </w:rPr>
        <w:fldChar w:fldCharType="end"/>
      </w:r>
      <w:r>
        <w:rPr>
          <w:rFonts w:hint="eastAsia" w:ascii="宋体" w:hAnsi="宋体" w:cs="宋体"/>
          <w:color w:val="434343"/>
          <w:shd w:val="clear" w:color="auto" w:fill="FFFFFF"/>
        </w:rPr>
        <w:fldChar w:fldCharType="begin"/>
      </w:r>
      <w:r>
        <w:rPr>
          <w:rFonts w:hint="eastAsia" w:ascii="宋体" w:hAnsi="宋体" w:cs="宋体"/>
          <w:color w:val="434343"/>
          <w:shd w:val="clear" w:color="auto" w:fill="FFFFFF"/>
        </w:rPr>
        <w:instrText xml:space="preserve">MERGEFIELD ${page400644146.ds215660413_REP_BGT_T_HC1100002019_DXQ02_XMZCQKGY}</w:instrText>
      </w:r>
      <w:r>
        <w:rPr>
          <w:rFonts w:hint="eastAsia" w:ascii="宋体" w:hAnsi="宋体" w:cs="宋体"/>
          <w:color w:val="434343"/>
          <w:shd w:val="clear" w:color="auto" w:fill="FFFFFF"/>
        </w:rPr>
        <w:fldChar w:fldCharType="end"/>
      </w:r>
    </w:p>
    <w:p w14:paraId="1453C717">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(如无，则说明“本部门没有使用国有资本经营预算拨款安排的支出”)</w:t>
      </w:r>
    </w:p>
    <w:p w14:paraId="7B80E87B">
      <w:pPr>
        <w:pStyle w:val="4"/>
        <w:widowControl/>
        <w:shd w:val="clear" w:color="auto" w:fill="FFFFFF"/>
        <w:spacing w:before="0" w:beforeAutospacing="0" w:after="0" w:afterAutospacing="0" w:line="480" w:lineRule="atLeast"/>
        <w:rPr>
          <w:rFonts w:hint="eastAsia" w:ascii="宋体" w:hAnsi="宋体" w:cs="宋体"/>
          <w:color w:val="434343"/>
        </w:rPr>
      </w:pPr>
      <w:r>
        <w:rPr>
          <w:rFonts w:hint="eastAsia" w:ascii="宋体" w:hAnsi="宋体" w:cs="宋体"/>
          <w:color w:val="434343"/>
          <w:shd w:val="clear" w:color="auto" w:fill="FFFFFF"/>
        </w:rPr>
        <w:t xml:space="preserve">     (六)机关运行经费等重要事项的说明</w:t>
      </w:r>
    </w:p>
    <w:p w14:paraId="24E92987">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2025年部门机关运行费预算</w:t>
      </w:r>
      <w:r>
        <w:rPr>
          <w:rFonts w:hint="eastAsia" w:ascii="宋体" w:hAnsi="宋体" w:cs="宋体"/>
          <w:color w:val="434343"/>
          <w:shd w:val="clear" w:color="auto" w:fill="FFFFFF"/>
          <w:lang w:val="en-US" w:eastAsia="zh-CN"/>
        </w:rPr>
        <w:t>44.02</w:t>
      </w:r>
      <w:r>
        <w:rPr>
          <w:rFonts w:hint="eastAsia" w:ascii="宋体" w:hAnsi="宋体" w:cs="宋体"/>
          <w:color w:val="434343"/>
          <w:shd w:val="clear" w:color="auto" w:fill="FFFFFF"/>
        </w:rPr>
        <w:t>万元，比2024年预算减少</w:t>
      </w:r>
      <w:r>
        <w:rPr>
          <w:rFonts w:hint="eastAsia" w:ascii="宋体" w:hAnsi="宋体" w:cs="宋体"/>
          <w:color w:val="434343"/>
          <w:shd w:val="clear" w:color="auto" w:fill="FFFFFF"/>
          <w:lang w:val="en-US" w:eastAsia="zh-CN"/>
        </w:rPr>
        <w:t>65.43</w:t>
      </w:r>
      <w:r>
        <w:rPr>
          <w:rFonts w:hint="eastAsia" w:ascii="宋体" w:hAnsi="宋体" w:cs="宋体"/>
          <w:color w:val="434343"/>
          <w:shd w:val="clear" w:color="auto" w:fill="FFFFFF"/>
        </w:rPr>
        <w:t>万元，下降</w:t>
      </w:r>
      <w:r>
        <w:rPr>
          <w:rFonts w:hint="eastAsia" w:ascii="宋体" w:hAnsi="宋体" w:cs="宋体"/>
          <w:color w:val="434343"/>
          <w:shd w:val="clear" w:color="auto" w:fill="FFFFFF"/>
          <w:lang w:val="en-US" w:eastAsia="zh-CN"/>
        </w:rPr>
        <w:t>59.78</w:t>
      </w:r>
      <w:r>
        <w:rPr>
          <w:rFonts w:hint="eastAsia" w:ascii="宋体" w:hAnsi="宋体" w:cs="宋体"/>
          <w:color w:val="434343"/>
          <w:shd w:val="clear" w:color="auto" w:fill="FFFFFF"/>
        </w:rPr>
        <w:t>%。</w:t>
      </w:r>
    </w:p>
    <w:p w14:paraId="7DD3E81D">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（如无，则说明“本部门无行政参公单位，无机关运行经费”）</w:t>
      </w:r>
    </w:p>
    <w:p w14:paraId="6E0A8070">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5DFAE8F">
      <w:pPr>
        <w:pStyle w:val="4"/>
        <w:widowControl/>
        <w:shd w:val="clear" w:color="auto" w:fill="FFFFFF"/>
        <w:spacing w:before="0" w:beforeAutospacing="0" w:after="0" w:afterAutospacing="0" w:line="480" w:lineRule="atLeast"/>
        <w:ind w:left="645"/>
        <w:rPr>
          <w:rFonts w:hint="eastAsia" w:ascii="宋体" w:hAnsi="宋体" w:cs="宋体"/>
          <w:color w:val="434343"/>
        </w:rPr>
      </w:pPr>
      <w:r>
        <w:rPr>
          <w:rFonts w:hint="eastAsia" w:ascii="宋体" w:hAnsi="宋体" w:cs="宋体"/>
          <w:color w:val="434343"/>
          <w:shd w:val="clear" w:color="auto" w:fill="FFFFFF"/>
        </w:rPr>
        <w:t>(七)政府采购情况</w:t>
      </w:r>
    </w:p>
    <w:p w14:paraId="39429CE4">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2025年部门所属各单位政府采购总额</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万元,其中：政府采购货物预算</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万元、政府采购工程预算</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万元、政府采购服务预算</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万元。</w:t>
      </w:r>
    </w:p>
    <w:p w14:paraId="492B0FDF">
      <w:pPr>
        <w:pStyle w:val="4"/>
        <w:widowControl/>
        <w:shd w:val="clear" w:color="auto" w:fill="FFFFFF"/>
        <w:spacing w:before="0" w:beforeAutospacing="0" w:after="0" w:afterAutospacing="0" w:line="480" w:lineRule="atLeast"/>
        <w:ind w:left="420" w:firstLine="240"/>
        <w:rPr>
          <w:rFonts w:hint="eastAsia" w:ascii="宋体" w:hAnsi="宋体" w:cs="宋体"/>
          <w:color w:val="434343"/>
        </w:rPr>
      </w:pPr>
      <w:r>
        <w:rPr>
          <w:rFonts w:hint="eastAsia" w:ascii="宋体" w:hAnsi="宋体" w:cs="宋体"/>
          <w:color w:val="434343"/>
          <w:shd w:val="clear" w:color="auto" w:fill="FFFFFF"/>
        </w:rPr>
        <w:t xml:space="preserve"> (八)国有资产占有使用情况</w:t>
      </w:r>
    </w:p>
    <w:p w14:paraId="116EBB06">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截至2024年12月31日,部门共有车辆</w:t>
      </w:r>
      <w:r>
        <w:rPr>
          <w:rFonts w:hint="eastAsia" w:ascii="宋体" w:hAnsi="宋体" w:cs="宋体"/>
          <w:color w:val="434343"/>
          <w:shd w:val="clear" w:color="auto" w:fill="FFFFFF"/>
          <w:lang w:val="en-US" w:eastAsia="zh-CN"/>
        </w:rPr>
        <w:t>2</w:t>
      </w:r>
      <w:r>
        <w:rPr>
          <w:rFonts w:hint="eastAsia" w:ascii="宋体" w:hAnsi="宋体" w:cs="宋体"/>
          <w:color w:val="434343"/>
          <w:shd w:val="clear" w:color="auto" w:fill="FFFFFF"/>
        </w:rPr>
        <w:t>辆,其中：一般公务用车实有数</w:t>
      </w:r>
      <w:r>
        <w:rPr>
          <w:rFonts w:hint="eastAsia" w:ascii="宋体" w:hAnsi="宋体" w:cs="宋体"/>
          <w:color w:val="434343"/>
          <w:shd w:val="clear" w:color="auto" w:fill="FFFFFF"/>
          <w:lang w:val="en-US" w:eastAsia="zh-CN"/>
        </w:rPr>
        <w:t>2</w:t>
      </w:r>
      <w:r>
        <w:rPr>
          <w:rFonts w:hint="eastAsia" w:ascii="宋体" w:hAnsi="宋体" w:cs="宋体"/>
          <w:color w:val="434343"/>
          <w:shd w:val="clear" w:color="auto" w:fill="FFFFFF"/>
        </w:rPr>
        <w:t>辆,执法执勤用车实有数</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辆。</w:t>
      </w:r>
    </w:p>
    <w:p w14:paraId="36D3DF79">
      <w:pPr>
        <w:pStyle w:val="4"/>
        <w:widowControl/>
        <w:shd w:val="clear" w:color="auto" w:fill="FFFFFF"/>
        <w:spacing w:before="0" w:beforeAutospacing="0" w:after="0" w:afterAutospacing="0" w:line="480" w:lineRule="atLeast"/>
        <w:ind w:firstLine="645"/>
        <w:rPr>
          <w:rFonts w:hint="eastAsia" w:ascii="宋体" w:hAnsi="宋体" w:cs="宋体"/>
          <w:color w:val="434343"/>
          <w:shd w:val="clear" w:color="auto" w:fill="FFFFFF"/>
        </w:rPr>
      </w:pPr>
      <w:r>
        <w:rPr>
          <w:rFonts w:hint="eastAsia" w:ascii="宋体" w:hAnsi="宋体" w:cs="宋体"/>
          <w:color w:val="434343"/>
          <w:shd w:val="clear" w:color="auto" w:fill="FFFFFF"/>
        </w:rPr>
        <w:t>2025年部门预算安排购置车辆</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辆，安排购置单位价值200万元以上大型设备具体为</w:t>
      </w:r>
      <w:r>
        <w:rPr>
          <w:rFonts w:hint="eastAsia" w:ascii="宋体" w:hAnsi="宋体" w:cs="宋体"/>
          <w:color w:val="434343"/>
          <w:shd w:val="clear" w:color="auto" w:fill="FFFFFF"/>
          <w:lang w:val="en-US" w:eastAsia="zh-CN"/>
        </w:rPr>
        <w:t>无</w:t>
      </w:r>
      <w:r>
        <w:rPr>
          <w:rFonts w:hint="eastAsia" w:ascii="宋体" w:hAnsi="宋体" w:cs="宋体"/>
          <w:color w:val="434343"/>
          <w:shd w:val="clear" w:color="auto" w:fill="FFFFFF"/>
        </w:rPr>
        <w:t>。</w:t>
      </w:r>
    </w:p>
    <w:p w14:paraId="17673CB3">
      <w:pPr>
        <w:pStyle w:val="4"/>
        <w:widowControl/>
        <w:numPr>
          <w:ilvl w:val="0"/>
          <w:numId w:val="3"/>
        </w:numPr>
        <w:shd w:val="clear" w:color="auto" w:fill="FFFFFF"/>
        <w:spacing w:before="0" w:beforeAutospacing="0" w:after="0" w:afterAutospacing="0" w:line="480" w:lineRule="atLeast"/>
        <w:ind w:left="645"/>
        <w:rPr>
          <w:rFonts w:hint="eastAsia" w:ascii="宋体" w:hAnsi="宋体" w:cs="宋体"/>
          <w:color w:val="434343"/>
          <w:shd w:val="clear" w:color="auto" w:fill="FFFFFF"/>
        </w:rPr>
      </w:pPr>
      <w:r>
        <w:rPr>
          <w:rFonts w:hint="eastAsia" w:ascii="宋体" w:hAnsi="宋体" w:cs="宋体"/>
          <w:color w:val="434343"/>
          <w:shd w:val="clear" w:color="auto" w:fill="FFFFFF"/>
        </w:rPr>
        <w:t>一级项目中各二级项目情况说明</w:t>
      </w:r>
    </w:p>
    <w:p w14:paraId="7637ADAE">
      <w:pPr>
        <w:pStyle w:val="4"/>
        <w:widowControl/>
        <w:shd w:val="clear" w:color="auto" w:fill="FFFFFF"/>
        <w:spacing w:before="0" w:beforeAutospacing="0" w:after="0" w:afterAutospacing="0" w:line="480" w:lineRule="atLeast"/>
        <w:ind w:firstLine="315"/>
        <w:rPr>
          <w:rFonts w:hint="default" w:ascii="宋体" w:hAnsi="宋体" w:eastAsia="宋体" w:cs="宋体"/>
          <w:color w:val="434343"/>
          <w:shd w:val="clear" w:color="auto" w:fill="FFFFFF"/>
          <w:lang w:val="en-US" w:eastAsia="zh-CN"/>
        </w:rPr>
      </w:pPr>
      <w:r>
        <w:rPr>
          <w:rFonts w:hint="eastAsia" w:ascii="宋体" w:hAnsi="宋体" w:cs="宋体"/>
          <w:color w:val="434343"/>
          <w:shd w:val="clear" w:color="auto" w:fill="FFFFFF"/>
        </w:rPr>
        <w:t>一级项目：</w:t>
      </w:r>
      <w:r>
        <w:rPr>
          <w:rFonts w:hint="eastAsia" w:ascii="宋体" w:hAnsi="宋体" w:cs="宋体"/>
          <w:color w:val="434343"/>
          <w:shd w:val="clear" w:color="auto" w:fill="FFFFFF"/>
          <w:lang w:val="en-US" w:eastAsia="zh-CN"/>
        </w:rPr>
        <w:t>邹桥</w:t>
      </w:r>
    </w:p>
    <w:p w14:paraId="7B3D205B">
      <w:pPr>
        <w:pStyle w:val="4"/>
        <w:widowControl/>
        <w:shd w:val="clear" w:color="auto" w:fill="FFFFFF"/>
        <w:spacing w:before="0" w:beforeAutospacing="0" w:after="0" w:afterAutospacing="0" w:line="480" w:lineRule="atLeast"/>
        <w:ind w:firstLine="960" w:firstLineChars="400"/>
        <w:rPr>
          <w:rFonts w:hint="eastAsia" w:ascii="宋体" w:hAnsi="宋体" w:cs="宋体"/>
          <w:color w:val="434343"/>
          <w:shd w:val="clear" w:color="auto" w:fill="FFFFFF"/>
        </w:rPr>
      </w:pPr>
      <w:r>
        <w:rPr>
          <w:rFonts w:hint="eastAsia" w:ascii="宋体" w:hAnsi="宋体" w:cs="宋体"/>
          <w:color w:val="434343"/>
          <w:shd w:val="clear" w:color="auto" w:fill="FFFFFF"/>
        </w:rPr>
        <w:t>1、</w:t>
      </w:r>
      <w:r>
        <w:rPr>
          <w:rFonts w:hint="eastAsia" w:ascii="宋体" w:hAnsi="宋体" w:cs="宋体"/>
          <w:color w:val="434343"/>
          <w:shd w:val="clear" w:color="auto" w:fill="FFFFFF"/>
          <w:lang w:val="en-US" w:eastAsia="zh-CN"/>
        </w:rPr>
        <w:t>二级</w:t>
      </w:r>
      <w:r>
        <w:rPr>
          <w:rFonts w:hint="eastAsia" w:ascii="宋体" w:hAnsi="宋体" w:cs="宋体"/>
          <w:color w:val="434343"/>
          <w:shd w:val="clear" w:color="auto" w:fill="FFFFFF"/>
        </w:rPr>
        <w:t>项目：邹桥乡2025年其他类项目</w:t>
      </w:r>
    </w:p>
    <w:p w14:paraId="329E4CE1">
      <w:pPr>
        <w:pStyle w:val="4"/>
        <w:widowControl/>
        <w:shd w:val="clear" w:color="auto" w:fill="FFFFFF"/>
        <w:spacing w:before="0" w:beforeAutospacing="0" w:after="0" w:afterAutospacing="0" w:line="480" w:lineRule="atLeast"/>
        <w:ind w:left="315" w:leftChars="150" w:firstLine="720" w:firstLineChars="300"/>
        <w:rPr>
          <w:rFonts w:hint="eastAsia" w:ascii="宋体" w:hAnsi="宋体" w:cs="宋体"/>
          <w:color w:val="434343"/>
          <w:shd w:val="clear" w:color="auto" w:fill="FFFFFF"/>
        </w:rPr>
      </w:pPr>
      <w:r>
        <w:rPr>
          <w:rFonts w:hint="eastAsia" w:ascii="宋体" w:hAnsi="宋体" w:cs="宋体"/>
          <w:color w:val="434343"/>
          <w:shd w:val="clear" w:color="auto" w:fill="FFFFFF"/>
        </w:rPr>
        <w:t>1）项目概述：邹桥乡2025年其他类项目</w:t>
      </w:r>
    </w:p>
    <w:p w14:paraId="12C4675A">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2）立项依据：20-江西省民政厅 江西省财政厅 江西省乡村振兴局关于巩固拓展兜底脱贫成果进一步做好困难群众基本生活保障工作的通知(1)</w:t>
      </w:r>
    </w:p>
    <w:p w14:paraId="280292CE">
      <w:pPr>
        <w:pStyle w:val="4"/>
        <w:widowControl/>
        <w:shd w:val="clear" w:color="auto" w:fill="FFFFFF"/>
        <w:spacing w:before="0" w:beforeAutospacing="0" w:after="0" w:afterAutospacing="0" w:line="480" w:lineRule="atLeast"/>
        <w:ind w:firstLine="1080" w:firstLineChars="450"/>
        <w:rPr>
          <w:rFonts w:hint="default" w:ascii="宋体" w:hAnsi="宋体" w:eastAsia="宋体" w:cs="宋体"/>
          <w:color w:val="434343"/>
          <w:lang w:val="en-US" w:eastAsia="zh-CN"/>
        </w:rPr>
      </w:pPr>
      <w:r>
        <w:rPr>
          <w:rFonts w:hint="eastAsia" w:ascii="宋体" w:hAnsi="宋体" w:cs="宋体"/>
          <w:color w:val="434343"/>
          <w:shd w:val="clear" w:color="auto" w:fill="FFFFFF"/>
        </w:rPr>
        <w:t>3）实施主体：</w:t>
      </w:r>
      <w:r>
        <w:rPr>
          <w:rFonts w:hint="eastAsia" w:ascii="宋体" w:hAnsi="宋体" w:cs="宋体"/>
          <w:color w:val="434343"/>
          <w:shd w:val="clear" w:color="auto" w:fill="FFFFFF"/>
          <w:lang w:val="en-US" w:eastAsia="zh-CN"/>
        </w:rPr>
        <w:t>德安县邹桥乡人民政府</w:t>
      </w:r>
    </w:p>
    <w:p w14:paraId="1A60CCAD">
      <w:pPr>
        <w:pStyle w:val="4"/>
        <w:widowControl/>
        <w:shd w:val="clear" w:color="auto" w:fill="FFFFFF"/>
        <w:spacing w:before="0" w:beforeAutospacing="0" w:after="0" w:afterAutospacing="0" w:line="480" w:lineRule="atLeast"/>
        <w:ind w:firstLine="1080" w:firstLineChars="450"/>
        <w:rPr>
          <w:rFonts w:hint="eastAsia" w:ascii="宋体" w:hAnsi="宋体" w:cs="宋体"/>
          <w:color w:val="434343"/>
        </w:rPr>
      </w:pPr>
      <w:r>
        <w:rPr>
          <w:rFonts w:hint="eastAsia" w:ascii="宋体" w:hAnsi="宋体" w:cs="宋体"/>
          <w:color w:val="434343"/>
          <w:shd w:val="clear" w:color="auto" w:fill="FFFFFF"/>
        </w:rPr>
        <w:t>4）实施方案：</w:t>
      </w:r>
      <w:r>
        <w:rPr>
          <w:rFonts w:hint="eastAsia" w:ascii="宋体" w:hAnsi="宋体" w:cs="宋体"/>
          <w:color w:val="434343"/>
          <w:shd w:val="clear" w:color="auto" w:fill="FFFFFF"/>
          <w:lang w:val="en-US" w:eastAsia="zh-CN"/>
        </w:rPr>
        <w:t>按照上级安排合理安排支出</w:t>
      </w:r>
    </w:p>
    <w:p w14:paraId="7BAF214A">
      <w:pPr>
        <w:pStyle w:val="4"/>
        <w:widowControl/>
        <w:shd w:val="clear" w:color="auto" w:fill="FFFFFF"/>
        <w:spacing w:before="0" w:beforeAutospacing="0" w:after="0" w:afterAutospacing="0" w:line="480" w:lineRule="atLeast"/>
        <w:ind w:firstLine="1032" w:firstLineChars="430"/>
        <w:rPr>
          <w:rFonts w:hint="eastAsia" w:ascii="宋体" w:hAnsi="宋体" w:eastAsia="宋体" w:cs="宋体"/>
          <w:color w:val="434343"/>
          <w:lang w:val="en-US" w:eastAsia="zh-CN"/>
        </w:rPr>
      </w:pPr>
      <w:r>
        <w:rPr>
          <w:rFonts w:hint="eastAsia" w:ascii="宋体" w:hAnsi="宋体" w:cs="宋体"/>
          <w:color w:val="434343"/>
          <w:shd w:val="clear" w:color="auto" w:fill="FFFFFF"/>
        </w:rPr>
        <w:t>5）实施周期：</w:t>
      </w:r>
      <w:r>
        <w:rPr>
          <w:rFonts w:hint="eastAsia" w:ascii="宋体" w:hAnsi="宋体" w:cs="宋体"/>
          <w:color w:val="434343"/>
          <w:shd w:val="clear" w:color="auto" w:fill="FFFFFF"/>
          <w:lang w:val="en-US" w:eastAsia="zh-CN"/>
        </w:rPr>
        <w:t>一年</w:t>
      </w:r>
    </w:p>
    <w:p w14:paraId="7A977CD8">
      <w:pPr>
        <w:pStyle w:val="4"/>
        <w:widowControl/>
        <w:shd w:val="clear" w:color="auto" w:fill="FFFFFF"/>
        <w:spacing w:before="0" w:beforeAutospacing="0" w:after="0" w:afterAutospacing="0" w:line="480" w:lineRule="atLeast"/>
        <w:ind w:firstLine="1032" w:firstLineChars="430"/>
        <w:rPr>
          <w:rFonts w:hint="default" w:ascii="宋体" w:hAnsi="宋体" w:eastAsia="宋体" w:cs="宋体"/>
          <w:color w:val="434343"/>
          <w:lang w:val="en-US" w:eastAsia="zh-CN"/>
        </w:rPr>
      </w:pPr>
      <w:r>
        <w:rPr>
          <w:rFonts w:hint="eastAsia" w:ascii="宋体" w:hAnsi="宋体" w:cs="宋体"/>
          <w:color w:val="434343"/>
          <w:shd w:val="clear" w:color="auto" w:fill="FFFFFF"/>
        </w:rPr>
        <w:t>6）年度预算安排：</w:t>
      </w:r>
      <w:r>
        <w:rPr>
          <w:rFonts w:hint="eastAsia" w:ascii="宋体" w:hAnsi="宋体" w:cs="宋体"/>
          <w:color w:val="434343"/>
          <w:shd w:val="clear" w:color="auto" w:fill="FFFFFF"/>
          <w:lang w:val="en-US" w:eastAsia="zh-CN"/>
        </w:rPr>
        <w:t>270万元</w:t>
      </w:r>
    </w:p>
    <w:p w14:paraId="245864F6">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rPr>
      </w:pPr>
      <w:r>
        <w:rPr>
          <w:rFonts w:hint="eastAsia" w:ascii="宋体" w:hAnsi="宋体" w:cs="宋体"/>
          <w:color w:val="434343"/>
          <w:shd w:val="clear" w:color="auto" w:fill="FFFFFF"/>
        </w:rPr>
        <w:t>7）绩效目标和指标</w:t>
      </w:r>
    </w:p>
    <w:p w14:paraId="0AE6379C">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绩效目标：全面推进项目建设，增加群众就业，提高群众收入，注重文化事业发展，定期开展群众喜闻乐见的文化活动，持续巩固拓展脱贫攻坚成果，用心改善民生事业及民生保障事业。</w:t>
      </w:r>
    </w:p>
    <w:p w14:paraId="09CC4F6D">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成本指标</w:t>
      </w:r>
    </w:p>
    <w:p w14:paraId="151D5145">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包括经济成本指标：村干部工资总额、新农村建设成本、村组织工作经费、走访困难群众、老党员等困难群体成本（补助类）、走访困难群众、老党员等困难群体成本（补助类）。</w:t>
      </w:r>
    </w:p>
    <w:p w14:paraId="036B76CB">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产出指标</w:t>
      </w:r>
    </w:p>
    <w:p w14:paraId="286124C8">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包括数量指标：</w:t>
      </w:r>
    </w:p>
    <w:p w14:paraId="69A99E46">
      <w:pPr>
        <w:pStyle w:val="4"/>
        <w:widowControl/>
        <w:shd w:val="clear" w:color="auto" w:fill="FFFFFF"/>
        <w:spacing w:before="0" w:beforeAutospacing="0" w:after="0" w:afterAutospacing="0" w:line="480" w:lineRule="atLeast"/>
        <w:ind w:firstLine="792" w:firstLineChars="330"/>
        <w:rPr>
          <w:rFonts w:hint="eastAsia" w:ascii="宋体" w:hAnsi="宋体" w:cs="宋体"/>
          <w:color w:val="434343"/>
          <w:shd w:val="clear" w:color="auto" w:fill="FFFFFF"/>
          <w:lang w:eastAsia="zh-CN"/>
        </w:rPr>
      </w:pPr>
      <w:r>
        <w:rPr>
          <w:rFonts w:hint="eastAsia" w:ascii="宋体" w:hAnsi="宋体" w:cs="宋体"/>
          <w:color w:val="434343"/>
          <w:shd w:val="clear" w:color="auto" w:fill="FFFFFF"/>
        </w:rPr>
        <w:t>村干部工资发放人数</w:t>
      </w:r>
      <w:r>
        <w:rPr>
          <w:rFonts w:hint="eastAsia" w:ascii="宋体" w:hAnsi="宋体" w:cs="宋体"/>
          <w:color w:val="434343"/>
          <w:shd w:val="clear" w:color="auto" w:fill="FFFFFF"/>
          <w:lang w:eastAsia="zh-CN"/>
        </w:rPr>
        <w:t>、新农村建设点个数、新农村建设点个数、走访困难群众、老党员等困难群体成本（补助类）人次、保障群众解决诉求通道等宣传数量。</w:t>
      </w:r>
    </w:p>
    <w:p w14:paraId="65FB0DDD">
      <w:pPr>
        <w:pStyle w:val="4"/>
        <w:widowControl/>
        <w:shd w:val="clear" w:color="auto" w:fill="FFFFFF"/>
        <w:spacing w:before="0" w:beforeAutospacing="0" w:after="0" w:afterAutospacing="0" w:line="480" w:lineRule="atLeast"/>
        <w:ind w:firstLine="792" w:firstLineChars="3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质量指标</w:t>
      </w:r>
      <w:r>
        <w:rPr>
          <w:rFonts w:hint="eastAsia" w:ascii="宋体" w:hAnsi="宋体" w:cs="宋体"/>
          <w:color w:val="434343"/>
          <w:shd w:val="clear" w:color="auto" w:fill="FFFFFF"/>
          <w:lang w:val="en-US" w:eastAsia="zh-CN"/>
        </w:rPr>
        <w:t>:村干部工资使用合格率、新农村基础设施建设条件合格率。</w:t>
      </w:r>
    </w:p>
    <w:p w14:paraId="3554A873">
      <w:pPr>
        <w:pStyle w:val="4"/>
        <w:widowControl/>
        <w:shd w:val="clear" w:color="auto" w:fill="FFFFFF"/>
        <w:spacing w:before="0" w:beforeAutospacing="0" w:after="0" w:afterAutospacing="0" w:line="480" w:lineRule="atLeast"/>
        <w:ind w:firstLine="792" w:firstLineChars="3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时效指标</w:t>
      </w:r>
      <w:r>
        <w:rPr>
          <w:rFonts w:hint="eastAsia" w:ascii="宋体" w:hAnsi="宋体" w:cs="宋体"/>
          <w:color w:val="434343"/>
          <w:shd w:val="clear" w:color="auto" w:fill="FFFFFF"/>
          <w:lang w:val="en-US" w:eastAsia="zh-CN"/>
        </w:rPr>
        <w:t>：村干部工资发放及时率、走访慰问资金到账及时率、新农村建设项目完工及时率。</w:t>
      </w:r>
    </w:p>
    <w:p w14:paraId="2A855F4F">
      <w:pPr>
        <w:pStyle w:val="4"/>
        <w:widowControl/>
        <w:shd w:val="clear" w:color="auto" w:fill="FFFFFF"/>
        <w:spacing w:before="0" w:beforeAutospacing="0" w:after="0" w:afterAutospacing="0" w:line="480" w:lineRule="atLeast"/>
        <w:ind w:firstLine="792" w:firstLineChars="3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效益指标</w:t>
      </w:r>
    </w:p>
    <w:p w14:paraId="74110DE0">
      <w:pPr>
        <w:pStyle w:val="4"/>
        <w:widowControl/>
        <w:shd w:val="clear" w:color="auto" w:fill="FFFFFF"/>
        <w:spacing w:before="0" w:beforeAutospacing="0" w:after="0" w:afterAutospacing="0" w:line="480" w:lineRule="atLeast"/>
        <w:ind w:firstLine="792" w:firstLineChars="3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社会效益指标</w:t>
      </w:r>
      <w:r>
        <w:rPr>
          <w:rFonts w:hint="eastAsia" w:ascii="宋体" w:hAnsi="宋体" w:cs="宋体"/>
          <w:color w:val="434343"/>
          <w:shd w:val="clear" w:color="auto" w:fill="FFFFFF"/>
          <w:lang w:val="en-US" w:eastAsia="zh-CN"/>
        </w:rPr>
        <w:t>：新农村建设提高了群众生活舒适程度。</w:t>
      </w:r>
    </w:p>
    <w:p w14:paraId="4A03AAA8">
      <w:pPr>
        <w:pStyle w:val="4"/>
        <w:widowControl/>
        <w:shd w:val="clear" w:color="auto" w:fill="FFFFFF"/>
        <w:spacing w:before="0" w:beforeAutospacing="0" w:after="0" w:afterAutospacing="0" w:line="480" w:lineRule="atLeast"/>
        <w:ind w:firstLine="792" w:firstLineChars="3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满意度指标</w:t>
      </w:r>
    </w:p>
    <w:p w14:paraId="255E562B">
      <w:pPr>
        <w:pStyle w:val="4"/>
        <w:widowControl/>
        <w:shd w:val="clear" w:color="auto" w:fill="FFFFFF"/>
        <w:spacing w:before="0" w:beforeAutospacing="0" w:after="0" w:afterAutospacing="0" w:line="480" w:lineRule="atLeast"/>
        <w:ind w:firstLine="792" w:firstLineChars="330"/>
        <w:rPr>
          <w:rFonts w:hint="default"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服务对象满意度</w:t>
      </w:r>
      <w:r>
        <w:rPr>
          <w:rFonts w:hint="eastAsia" w:ascii="宋体" w:hAnsi="宋体" w:cs="宋体"/>
          <w:color w:val="434343"/>
          <w:shd w:val="clear" w:color="auto" w:fill="FFFFFF"/>
          <w:lang w:val="en-US" w:eastAsia="zh-CN"/>
        </w:rPr>
        <w:t>：村干部对工资满意度、周边群众对新农村建设满意度。</w:t>
      </w:r>
    </w:p>
    <w:p w14:paraId="1F00F038">
      <w:pPr>
        <w:pStyle w:val="4"/>
        <w:widowControl/>
        <w:shd w:val="clear" w:color="auto" w:fill="FFFFFF"/>
        <w:spacing w:before="0" w:beforeAutospacing="0" w:after="0" w:afterAutospacing="0" w:line="480" w:lineRule="atLeast"/>
        <w:ind w:firstLine="792" w:firstLineChars="330"/>
        <w:rPr>
          <w:rFonts w:hint="eastAsia" w:ascii="宋体" w:hAnsi="宋体" w:eastAsia="宋体" w:cs="宋体"/>
          <w:color w:val="434343"/>
          <w:lang w:eastAsia="zh-CN"/>
        </w:rPr>
      </w:pPr>
      <w:r>
        <w:rPr>
          <w:rFonts w:hint="eastAsia" w:ascii="宋体" w:hAnsi="宋体" w:cs="宋体"/>
          <w:color w:val="434343"/>
          <w:shd w:val="clear" w:color="auto" w:fill="FFFFFF"/>
        </w:rPr>
        <w:t>2、二级项目：邹桥乡2025年基层运转保障经费</w:t>
      </w:r>
    </w:p>
    <w:p w14:paraId="04CD0696">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1）项目概述：邹桥乡2025年基层运转保障经费</w:t>
      </w:r>
    </w:p>
    <w:p w14:paraId="5E3827AF">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2）立项依据：邹桥乡一事一议2024.12月明细表</w:t>
      </w:r>
    </w:p>
    <w:p w14:paraId="4F342C2D">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3）实施主体：</w:t>
      </w:r>
      <w:r>
        <w:rPr>
          <w:rFonts w:hint="eastAsia" w:ascii="宋体" w:hAnsi="宋体" w:cs="宋体"/>
          <w:color w:val="434343"/>
          <w:shd w:val="clear" w:color="auto" w:fill="FFFFFF"/>
          <w:lang w:val="en-US" w:eastAsia="zh-CN"/>
        </w:rPr>
        <w:t>德安县邹桥乡人民政府</w:t>
      </w:r>
    </w:p>
    <w:p w14:paraId="314CCC37">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4）实施方案：</w:t>
      </w:r>
      <w:r>
        <w:rPr>
          <w:rFonts w:hint="eastAsia" w:ascii="宋体" w:hAnsi="宋体" w:cs="宋体"/>
          <w:color w:val="434343"/>
          <w:shd w:val="clear" w:color="auto" w:fill="FFFFFF"/>
          <w:lang w:val="en-US" w:eastAsia="zh-CN"/>
        </w:rPr>
        <w:t>按照上级安排合理安排支出</w:t>
      </w:r>
    </w:p>
    <w:p w14:paraId="5D26EE5A">
      <w:pPr>
        <w:pStyle w:val="4"/>
        <w:widowControl/>
        <w:shd w:val="clear" w:color="auto" w:fill="FFFFFF"/>
        <w:spacing w:before="0" w:beforeAutospacing="0" w:after="0" w:afterAutospacing="0" w:line="480" w:lineRule="atLeast"/>
        <w:ind w:firstLine="315"/>
        <w:rPr>
          <w:rFonts w:hint="default" w:ascii="宋体" w:hAnsi="宋体" w:eastAsia="宋体" w:cs="宋体"/>
          <w:color w:val="434343"/>
          <w:lang w:val="en-US" w:eastAsia="zh-CN"/>
        </w:rPr>
      </w:pPr>
      <w:r>
        <w:rPr>
          <w:rFonts w:hint="eastAsia" w:ascii="宋体" w:hAnsi="宋体" w:cs="宋体"/>
          <w:color w:val="434343"/>
          <w:shd w:val="clear" w:color="auto" w:fill="FFFFFF"/>
        </w:rPr>
        <w:t>5）实施周期：</w:t>
      </w:r>
      <w:r>
        <w:rPr>
          <w:rFonts w:hint="eastAsia" w:ascii="宋体" w:hAnsi="宋体" w:cs="宋体"/>
          <w:color w:val="434343"/>
          <w:shd w:val="clear" w:color="auto" w:fill="FFFFFF"/>
          <w:lang w:val="en-US" w:eastAsia="zh-CN"/>
        </w:rPr>
        <w:t>1年</w:t>
      </w:r>
    </w:p>
    <w:p w14:paraId="07DB4EC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p>
    <w:p w14:paraId="49B36866">
      <w:pPr>
        <w:pStyle w:val="4"/>
        <w:widowControl/>
        <w:shd w:val="clear" w:color="auto" w:fill="FFFFFF"/>
        <w:spacing w:before="0" w:beforeAutospacing="0" w:after="0" w:afterAutospacing="0" w:line="480" w:lineRule="atLeast"/>
        <w:ind w:firstLine="1032" w:firstLineChars="430"/>
        <w:rPr>
          <w:rFonts w:hint="default" w:ascii="宋体" w:hAnsi="宋体" w:eastAsia="宋体" w:cs="宋体"/>
          <w:color w:val="434343"/>
          <w:lang w:val="en-US" w:eastAsia="zh-CN"/>
        </w:rPr>
      </w:pPr>
      <w:r>
        <w:rPr>
          <w:rFonts w:hint="eastAsia" w:ascii="宋体" w:hAnsi="宋体" w:cs="宋体"/>
          <w:color w:val="434343"/>
          <w:shd w:val="clear" w:color="auto" w:fill="FFFFFF"/>
        </w:rPr>
        <w:t>6）年度预算安排：</w:t>
      </w:r>
      <w:r>
        <w:rPr>
          <w:rFonts w:hint="eastAsia" w:ascii="宋体" w:hAnsi="宋体" w:cs="宋体"/>
          <w:color w:val="434343"/>
          <w:shd w:val="clear" w:color="auto" w:fill="FFFFFF"/>
          <w:lang w:val="en-US" w:eastAsia="zh-CN"/>
        </w:rPr>
        <w:t>7800万元</w:t>
      </w:r>
    </w:p>
    <w:p w14:paraId="43157E89">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rPr>
      </w:pPr>
      <w:r>
        <w:rPr>
          <w:rFonts w:hint="eastAsia" w:ascii="宋体" w:hAnsi="宋体" w:cs="宋体"/>
          <w:color w:val="434343"/>
          <w:shd w:val="clear" w:color="auto" w:fill="FFFFFF"/>
        </w:rPr>
        <w:t>7）绩效目标和指标</w:t>
      </w:r>
    </w:p>
    <w:p w14:paraId="64680DE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绩效目标：邹桥乡政府2025年基层运转保障经费为78000000元，该项目是为保障单位正常运转，增强自身发展能力，促进本单位各项事业发展。我乡建立健全内部管理制度，加强经费使用的监督和管理，推动整体工作的良性发展，保障单位基本运转，增强自身发展能力和发展动能，单位通过招商引资和企业服务等方式，获取单位基层运转保障经费，该经费的使用也是为促进单位各项公共事务发展提供了经费支持，使得单位能够顺利完成本年度行政工作任务。</w:t>
      </w:r>
    </w:p>
    <w:p w14:paraId="0AB11A76">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成本指标</w:t>
      </w:r>
    </w:p>
    <w:p w14:paraId="6621B045">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经济成本指标</w:t>
      </w:r>
      <w:r>
        <w:rPr>
          <w:rFonts w:hint="eastAsia" w:ascii="宋体" w:hAnsi="宋体" w:cs="宋体"/>
          <w:color w:val="434343"/>
          <w:shd w:val="clear" w:color="auto" w:fill="FFFFFF"/>
          <w:lang w:val="en-US" w:eastAsia="zh-CN"/>
        </w:rPr>
        <w:t>：维持单位正常运转及单位发展各项所需经费。</w:t>
      </w:r>
    </w:p>
    <w:p w14:paraId="0635B1D5">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产出指标</w:t>
      </w:r>
    </w:p>
    <w:p w14:paraId="0761B07B">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数量指标</w:t>
      </w:r>
      <w:r>
        <w:rPr>
          <w:rFonts w:hint="eastAsia" w:ascii="宋体" w:hAnsi="宋体" w:cs="宋体"/>
          <w:color w:val="434343"/>
          <w:shd w:val="clear" w:color="auto" w:fill="FFFFFF"/>
          <w:lang w:val="en-US" w:eastAsia="zh-CN"/>
        </w:rPr>
        <w:t>：</w:t>
      </w:r>
      <w:r>
        <w:rPr>
          <w:rFonts w:hint="default" w:ascii="宋体" w:hAnsi="宋体" w:cs="宋体"/>
          <w:color w:val="434343"/>
          <w:shd w:val="clear" w:color="auto" w:fill="FFFFFF"/>
          <w:lang w:val="en-US" w:eastAsia="zh-CN"/>
        </w:rPr>
        <w:t>保障基层单位运转乡个数</w:t>
      </w:r>
      <w:r>
        <w:rPr>
          <w:rFonts w:hint="eastAsia" w:ascii="宋体" w:hAnsi="宋体" w:cs="宋体"/>
          <w:color w:val="434343"/>
          <w:shd w:val="clear" w:color="auto" w:fill="FFFFFF"/>
          <w:lang w:val="en-US" w:eastAsia="zh-CN"/>
        </w:rPr>
        <w:t>、保障基层单位运转村个数、保障单位正常运转完成率。</w:t>
      </w:r>
    </w:p>
    <w:p w14:paraId="06CB577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质量指标</w:t>
      </w:r>
      <w:r>
        <w:rPr>
          <w:rFonts w:hint="eastAsia" w:ascii="宋体" w:hAnsi="宋体" w:cs="宋体"/>
          <w:color w:val="434343"/>
          <w:shd w:val="clear" w:color="auto" w:fill="FFFFFF"/>
          <w:lang w:val="en-US" w:eastAsia="zh-CN"/>
        </w:rPr>
        <w:t>：保障单位正常运转率</w:t>
      </w:r>
    </w:p>
    <w:p w14:paraId="3A930FC0">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时效指标</w:t>
      </w:r>
      <w:r>
        <w:rPr>
          <w:rFonts w:hint="eastAsia" w:ascii="宋体" w:hAnsi="宋体" w:cs="宋体"/>
          <w:color w:val="434343"/>
          <w:shd w:val="clear" w:color="auto" w:fill="FFFFFF"/>
          <w:lang w:val="en-US" w:eastAsia="zh-CN"/>
        </w:rPr>
        <w:t>：各项工作完成时效、资金兑现时限、资金拨付及时率。</w:t>
      </w:r>
    </w:p>
    <w:p w14:paraId="65A393DC">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效益指标</w:t>
      </w:r>
    </w:p>
    <w:p w14:paraId="48B61731">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经济效益指标</w:t>
      </w:r>
      <w:r>
        <w:rPr>
          <w:rFonts w:hint="eastAsia" w:ascii="宋体" w:hAnsi="宋体" w:cs="宋体"/>
          <w:color w:val="434343"/>
          <w:shd w:val="clear" w:color="auto" w:fill="FFFFFF"/>
          <w:lang w:val="en-US" w:eastAsia="zh-CN"/>
        </w:rPr>
        <w:t>：促进辖区内经济高质量发展。</w:t>
      </w:r>
    </w:p>
    <w:p w14:paraId="409F2332">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社会效益指标</w:t>
      </w:r>
      <w:r>
        <w:rPr>
          <w:rFonts w:hint="eastAsia" w:ascii="宋体" w:hAnsi="宋体" w:cs="宋体"/>
          <w:color w:val="434343"/>
          <w:shd w:val="clear" w:color="auto" w:fill="FFFFFF"/>
          <w:lang w:val="en-US" w:eastAsia="zh-CN"/>
        </w:rPr>
        <w:t>：促进单位各项事业持续发展，人民安居乐业、保障单位正常运转，提高政府工作效率、基层运转经费带来的就业岗位。</w:t>
      </w:r>
    </w:p>
    <w:p w14:paraId="0246B1A6">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满意度指标</w:t>
      </w:r>
    </w:p>
    <w:p w14:paraId="4C5B185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服务对象满意度</w:t>
      </w:r>
      <w:r>
        <w:rPr>
          <w:rFonts w:hint="eastAsia" w:ascii="宋体" w:hAnsi="宋体" w:cs="宋体"/>
          <w:color w:val="434343"/>
          <w:shd w:val="clear" w:color="auto" w:fill="FFFFFF"/>
          <w:lang w:val="en-US" w:eastAsia="zh-CN"/>
        </w:rPr>
        <w:t>：改善辖区生态环境。</w:t>
      </w:r>
    </w:p>
    <w:p w14:paraId="56908BD4">
      <w:pPr>
        <w:pStyle w:val="4"/>
        <w:widowControl/>
        <w:shd w:val="clear" w:color="auto" w:fill="FFFFFF"/>
        <w:spacing w:before="0" w:beforeAutospacing="0" w:after="0" w:afterAutospacing="0" w:line="480" w:lineRule="atLeast"/>
        <w:ind w:firstLine="1032" w:firstLineChars="430"/>
        <w:rPr>
          <w:rFonts w:hint="default"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一级项目：农业股其他项目支出</w:t>
      </w:r>
    </w:p>
    <w:p w14:paraId="34395306">
      <w:pPr>
        <w:pStyle w:val="4"/>
        <w:widowControl/>
        <w:numPr>
          <w:ilvl w:val="0"/>
          <w:numId w:val="4"/>
        </w:numPr>
        <w:shd w:val="clear" w:color="auto" w:fill="FFFFFF"/>
        <w:spacing w:before="0" w:beforeAutospacing="0" w:after="0" w:afterAutospacing="0" w:line="480" w:lineRule="atLeast"/>
        <w:ind w:left="315" w:leftChars="150" w:firstLine="720" w:firstLineChars="30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二级项目：邹桥乡政府2025年农业股其他项目支出</w:t>
      </w:r>
    </w:p>
    <w:p w14:paraId="3C379ABF">
      <w:pPr>
        <w:pStyle w:val="4"/>
        <w:widowControl/>
        <w:numPr>
          <w:ilvl w:val="0"/>
          <w:numId w:val="0"/>
        </w:numPr>
        <w:shd w:val="clear" w:color="auto" w:fill="FFFFFF"/>
        <w:spacing w:before="0" w:beforeAutospacing="0" w:after="0" w:afterAutospacing="0" w:line="480" w:lineRule="atLeast"/>
        <w:ind w:leftChars="450" w:right="0" w:rightChars="0" w:firstLine="240" w:firstLineChars="100"/>
        <w:rPr>
          <w:rFonts w:hint="eastAsia" w:ascii="宋体" w:hAnsi="宋体" w:cs="宋体"/>
          <w:color w:val="434343"/>
          <w:shd w:val="clear" w:color="auto" w:fill="FFFFFF"/>
        </w:rPr>
      </w:pPr>
      <w:r>
        <w:rPr>
          <w:rFonts w:hint="eastAsia" w:ascii="宋体" w:hAnsi="宋体" w:cs="宋体"/>
          <w:color w:val="434343"/>
          <w:shd w:val="clear" w:color="auto" w:fill="FFFFFF"/>
          <w:lang w:val="en-US" w:eastAsia="zh-CN"/>
        </w:rPr>
        <w:t>1</w:t>
      </w:r>
      <w:r>
        <w:rPr>
          <w:rFonts w:hint="eastAsia" w:ascii="宋体" w:hAnsi="宋体" w:cs="宋体"/>
          <w:color w:val="434343"/>
          <w:shd w:val="clear" w:color="auto" w:fill="FFFFFF"/>
        </w:rPr>
        <w:t>）项目概述：邹桥乡政府2025年农业股其他项目支出</w:t>
      </w:r>
    </w:p>
    <w:p w14:paraId="525821E4">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rPr>
      </w:pPr>
      <w:r>
        <w:rPr>
          <w:rFonts w:hint="eastAsia" w:ascii="宋体" w:hAnsi="宋体" w:cs="宋体"/>
          <w:color w:val="434343"/>
          <w:shd w:val="clear" w:color="auto" w:fill="FFFFFF"/>
        </w:rPr>
        <w:t>2）立项依据1010 关于开展全县驻村干部履职能力提升月行动的通知(1)</w:t>
      </w:r>
    </w:p>
    <w:p w14:paraId="250893F4">
      <w:pPr>
        <w:pStyle w:val="4"/>
        <w:widowControl/>
        <w:shd w:val="clear" w:color="auto" w:fill="FFFFFF"/>
        <w:spacing w:before="0" w:beforeAutospacing="0" w:after="0" w:afterAutospacing="0" w:line="480" w:lineRule="atLeast"/>
        <w:ind w:firstLine="1080" w:firstLineChars="450"/>
        <w:rPr>
          <w:rFonts w:hint="default" w:ascii="宋体" w:hAnsi="宋体" w:eastAsia="宋体" w:cs="宋体"/>
          <w:color w:val="434343"/>
          <w:lang w:val="en-US" w:eastAsia="zh-CN"/>
        </w:rPr>
      </w:pPr>
      <w:r>
        <w:rPr>
          <w:rFonts w:hint="eastAsia" w:ascii="宋体" w:hAnsi="宋体" w:cs="宋体"/>
          <w:color w:val="434343"/>
          <w:shd w:val="clear" w:color="auto" w:fill="FFFFFF"/>
        </w:rPr>
        <w:t>3）实施主体：</w:t>
      </w:r>
      <w:r>
        <w:rPr>
          <w:rFonts w:hint="eastAsia" w:ascii="宋体" w:hAnsi="宋体" w:cs="宋体"/>
          <w:color w:val="434343"/>
          <w:shd w:val="clear" w:color="auto" w:fill="FFFFFF"/>
          <w:lang w:val="en-US" w:eastAsia="zh-CN"/>
        </w:rPr>
        <w:t>德安县邹桥乡人民政府</w:t>
      </w:r>
    </w:p>
    <w:p w14:paraId="6552B4D2">
      <w:pPr>
        <w:pStyle w:val="4"/>
        <w:widowControl/>
        <w:shd w:val="clear" w:color="auto" w:fill="FFFFFF"/>
        <w:spacing w:before="0" w:beforeAutospacing="0" w:after="0" w:afterAutospacing="0" w:line="480" w:lineRule="atLeast"/>
        <w:ind w:firstLine="1080" w:firstLineChars="450"/>
        <w:rPr>
          <w:rFonts w:hint="eastAsia" w:ascii="宋体" w:hAnsi="宋体" w:cs="宋体"/>
          <w:color w:val="434343"/>
        </w:rPr>
      </w:pPr>
      <w:r>
        <w:rPr>
          <w:rFonts w:hint="eastAsia" w:ascii="宋体" w:hAnsi="宋体" w:cs="宋体"/>
          <w:color w:val="434343"/>
          <w:shd w:val="clear" w:color="auto" w:fill="FFFFFF"/>
        </w:rPr>
        <w:t>4）实施方案：</w:t>
      </w:r>
      <w:r>
        <w:rPr>
          <w:rFonts w:hint="eastAsia" w:ascii="宋体" w:hAnsi="宋体" w:cs="宋体"/>
          <w:color w:val="434343"/>
          <w:shd w:val="clear" w:color="auto" w:fill="FFFFFF"/>
          <w:lang w:val="en-US" w:eastAsia="zh-CN"/>
        </w:rPr>
        <w:t>按照上级安排合理安排支出</w:t>
      </w:r>
    </w:p>
    <w:p w14:paraId="101C3911">
      <w:pPr>
        <w:pStyle w:val="4"/>
        <w:widowControl/>
        <w:shd w:val="clear" w:color="auto" w:fill="FFFFFF"/>
        <w:spacing w:before="0" w:beforeAutospacing="0" w:after="0" w:afterAutospacing="0" w:line="480" w:lineRule="atLeast"/>
        <w:ind w:firstLine="1032" w:firstLineChars="430"/>
        <w:rPr>
          <w:rFonts w:hint="eastAsia" w:ascii="宋体" w:hAnsi="宋体" w:eastAsia="宋体" w:cs="宋体"/>
          <w:color w:val="434343"/>
          <w:lang w:val="en-US" w:eastAsia="zh-CN"/>
        </w:rPr>
      </w:pPr>
      <w:r>
        <w:rPr>
          <w:rFonts w:hint="eastAsia" w:ascii="宋体" w:hAnsi="宋体" w:cs="宋体"/>
          <w:color w:val="434343"/>
          <w:shd w:val="clear" w:color="auto" w:fill="FFFFFF"/>
        </w:rPr>
        <w:t>5）实施周期：</w:t>
      </w:r>
      <w:r>
        <w:rPr>
          <w:rFonts w:hint="eastAsia" w:ascii="宋体" w:hAnsi="宋体" w:cs="宋体"/>
          <w:color w:val="434343"/>
          <w:shd w:val="clear" w:color="auto" w:fill="FFFFFF"/>
          <w:lang w:val="en-US" w:eastAsia="zh-CN"/>
        </w:rPr>
        <w:t>一年</w:t>
      </w:r>
    </w:p>
    <w:p w14:paraId="7F4B582C">
      <w:pPr>
        <w:pStyle w:val="4"/>
        <w:widowControl/>
        <w:shd w:val="clear" w:color="auto" w:fill="FFFFFF"/>
        <w:spacing w:before="0" w:beforeAutospacing="0" w:after="0" w:afterAutospacing="0" w:line="480" w:lineRule="atLeast"/>
        <w:ind w:firstLine="1032" w:firstLineChars="430"/>
        <w:rPr>
          <w:rFonts w:hint="default" w:ascii="宋体" w:hAnsi="宋体" w:eastAsia="宋体" w:cs="宋体"/>
          <w:color w:val="434343"/>
          <w:lang w:val="en-US" w:eastAsia="zh-CN"/>
        </w:rPr>
      </w:pPr>
      <w:r>
        <w:rPr>
          <w:rFonts w:hint="eastAsia" w:ascii="宋体" w:hAnsi="宋体" w:cs="宋体"/>
          <w:color w:val="434343"/>
          <w:shd w:val="clear" w:color="auto" w:fill="FFFFFF"/>
        </w:rPr>
        <w:t>6）年度预算安排：</w:t>
      </w:r>
      <w:r>
        <w:rPr>
          <w:rFonts w:hint="eastAsia" w:ascii="宋体" w:hAnsi="宋体" w:cs="宋体"/>
          <w:color w:val="434343"/>
          <w:shd w:val="clear" w:color="auto" w:fill="FFFFFF"/>
          <w:lang w:val="en-US" w:eastAsia="zh-CN"/>
        </w:rPr>
        <w:t>300万元</w:t>
      </w:r>
    </w:p>
    <w:p w14:paraId="14FBD5D8">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rPr>
      </w:pPr>
      <w:r>
        <w:rPr>
          <w:rFonts w:hint="eastAsia" w:ascii="宋体" w:hAnsi="宋体" w:cs="宋体"/>
          <w:color w:val="434343"/>
          <w:shd w:val="clear" w:color="auto" w:fill="FFFFFF"/>
        </w:rPr>
        <w:t>7）绩效目标和指标</w:t>
      </w:r>
    </w:p>
    <w:p w14:paraId="4A4FABCA">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rPr>
        <w:t>绩效目标</w:t>
      </w:r>
      <w:r>
        <w:rPr>
          <w:rFonts w:hint="eastAsia" w:ascii="宋体" w:hAnsi="宋体" w:cs="宋体"/>
          <w:color w:val="434343"/>
          <w:shd w:val="clear" w:color="auto" w:fill="FFFFFF"/>
          <w:lang w:eastAsia="zh-CN"/>
        </w:rPr>
        <w:t>：邹桥乡2025年农业股其他项目支出项目库，主要用于村级村庄长效管护、新农村建设、农业附加税、农业特产税补助、刑事人员补助和接送、村干部工资等村级组织工作经费，有利于邹桥乡村级工作的开展，保障村级各项事务的顺利进行，紧密联系群众，维护好人民群众的利益，增加基层政府和村级的组织关系，提升政府的公信力，助力乡村振兴事业的蓬勃发展。</w:t>
      </w:r>
    </w:p>
    <w:p w14:paraId="1415138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成本指标</w:t>
      </w:r>
    </w:p>
    <w:p w14:paraId="5E3F4E3C">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经济成本指标：村庄长效管护经费、新农村建设资金、村干部工资等村级组织</w:t>
      </w:r>
      <w:r>
        <w:rPr>
          <w:rFonts w:hint="eastAsia" w:ascii="宋体" w:hAnsi="宋体" w:cs="宋体"/>
          <w:color w:val="434343"/>
          <w:shd w:val="clear" w:color="auto" w:fill="FFFFFF"/>
          <w:lang w:val="en-US" w:eastAsia="zh-CN"/>
        </w:rPr>
        <w:t>包</w:t>
      </w:r>
      <w:r>
        <w:rPr>
          <w:rFonts w:hint="eastAsia" w:ascii="宋体" w:hAnsi="宋体" w:cs="宋体"/>
          <w:color w:val="434343"/>
          <w:shd w:val="clear" w:color="auto" w:fill="FFFFFF"/>
          <w:lang w:eastAsia="zh-CN"/>
        </w:rPr>
        <w:t>工作经费、农业附加税，农业特产税补助、综治、司法、信访、退役军人走访慰问等相关经费、刑事人员生活补助及接送费。</w:t>
      </w:r>
    </w:p>
    <w:p w14:paraId="765DE644">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产出指标</w:t>
      </w:r>
    </w:p>
    <w:p w14:paraId="453FEAED">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数量指标：长效管护村级个数、新农村建设点数、村干部人员数量、农业附加税、农业特产税补助人数、村、社区工作经费数量、刑事人员生活补助及接送次数。</w:t>
      </w:r>
    </w:p>
    <w:p w14:paraId="463F9CC7">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质量指标：各项工作完成合格率。</w:t>
      </w:r>
    </w:p>
    <w:p w14:paraId="638B81A7">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时效指标：各项目完成时间、资金拨付时间。</w:t>
      </w:r>
    </w:p>
    <w:p w14:paraId="1498F506">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效益指标</w:t>
      </w:r>
    </w:p>
    <w:p w14:paraId="11ED7E8C">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经济效益指标：提升村级经济高质量发展。</w:t>
      </w:r>
    </w:p>
    <w:p w14:paraId="0214DFDF">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包括包括</w:t>
      </w:r>
      <w:r>
        <w:rPr>
          <w:rFonts w:hint="eastAsia" w:ascii="宋体" w:hAnsi="宋体" w:cs="宋体"/>
          <w:color w:val="434343"/>
          <w:shd w:val="clear" w:color="auto" w:fill="FFFFFF"/>
          <w:lang w:eastAsia="zh-CN"/>
        </w:rPr>
        <w:t>社会效益指标：乡村振兴成效显著、政府公信力增强。</w:t>
      </w:r>
    </w:p>
    <w:p w14:paraId="2F4ACAA9">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生态效益指标：改善辖区生态环境</w:t>
      </w:r>
    </w:p>
    <w:p w14:paraId="67CA5EAF">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满意度指标</w:t>
      </w:r>
    </w:p>
    <w:p w14:paraId="123DDDC2">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服务对象满意度：辖区内群众满意度。</w:t>
      </w:r>
    </w:p>
    <w:p w14:paraId="3EA0A5C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一级项目：民政各类项目及经费</w:t>
      </w:r>
    </w:p>
    <w:p w14:paraId="44FA33DD">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二级项目：邹桥乡政府2025年民政各类项目及经费</w:t>
      </w:r>
    </w:p>
    <w:p w14:paraId="62806F98">
      <w:pPr>
        <w:pStyle w:val="4"/>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rPr>
      </w:pPr>
      <w:r>
        <w:rPr>
          <w:rFonts w:hint="eastAsia" w:ascii="宋体" w:hAnsi="宋体" w:cs="宋体"/>
          <w:color w:val="434343"/>
          <w:shd w:val="clear" w:color="auto" w:fill="FFFFFF"/>
        </w:rPr>
        <w:t>项目概述：邹桥乡政府2025年民政各类项目及经费</w:t>
      </w:r>
    </w:p>
    <w:p w14:paraId="64818276">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atLeast"/>
        <w:ind w:right="0" w:rightChars="0" w:firstLine="960" w:firstLineChars="400"/>
        <w:jc w:val="both"/>
        <w:textAlignment w:val="auto"/>
        <w:rPr>
          <w:rFonts w:hint="eastAsia" w:ascii="宋体" w:hAnsi="宋体" w:cs="宋体"/>
          <w:color w:val="434343"/>
          <w:shd w:val="clear" w:color="auto" w:fill="FFFFFF"/>
        </w:rPr>
      </w:pPr>
      <w:r>
        <w:rPr>
          <w:rFonts w:hint="eastAsia" w:ascii="宋体" w:hAnsi="宋体" w:cs="宋体"/>
          <w:color w:val="434343"/>
          <w:shd w:val="clear" w:color="auto" w:fill="FFFFFF"/>
        </w:rPr>
        <w:t>2）立项依据：1009 德安县民政局关于印发《“燃冬”专项救助行动实施方案》的通知(1)</w:t>
      </w:r>
    </w:p>
    <w:p w14:paraId="06F292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rPr>
      </w:pPr>
      <w:r>
        <w:rPr>
          <w:rFonts w:hint="eastAsia" w:ascii="宋体" w:hAnsi="宋体" w:cs="宋体"/>
          <w:color w:val="434343"/>
          <w:shd w:val="clear" w:color="auto" w:fill="FFFFFF"/>
        </w:rPr>
        <w:t>3）实施主体：</w:t>
      </w:r>
      <w:r>
        <w:rPr>
          <w:rFonts w:hint="eastAsia" w:ascii="宋体" w:hAnsi="宋体" w:cs="宋体"/>
          <w:color w:val="434343"/>
          <w:shd w:val="clear" w:color="auto" w:fill="FFFFFF"/>
          <w:lang w:val="en-US" w:eastAsia="zh-CN"/>
        </w:rPr>
        <w:t>德安县邹桥乡人民政府</w:t>
      </w:r>
    </w:p>
    <w:p w14:paraId="76F3A44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rPr>
      </w:pPr>
      <w:r>
        <w:rPr>
          <w:rFonts w:hint="eastAsia" w:ascii="宋体" w:hAnsi="宋体" w:cs="宋体"/>
          <w:color w:val="434343"/>
          <w:shd w:val="clear" w:color="auto" w:fill="FFFFFF"/>
        </w:rPr>
        <w:t>4）实施方案：</w:t>
      </w:r>
      <w:r>
        <w:rPr>
          <w:rFonts w:hint="eastAsia" w:ascii="宋体" w:hAnsi="宋体" w:cs="宋体"/>
          <w:color w:val="434343"/>
          <w:shd w:val="clear" w:color="auto" w:fill="FFFFFF"/>
          <w:lang w:val="en-US" w:eastAsia="zh-CN"/>
        </w:rPr>
        <w:t>按照上级安排合理安排支出</w:t>
      </w:r>
    </w:p>
    <w:p w14:paraId="4210278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80" w:firstLineChars="450"/>
        <w:jc w:val="both"/>
        <w:textAlignment w:val="auto"/>
        <w:rPr>
          <w:rFonts w:hint="default" w:ascii="宋体" w:hAnsi="宋体" w:eastAsia="宋体" w:cs="宋体"/>
          <w:color w:val="434343"/>
          <w:lang w:val="en-US" w:eastAsia="zh-CN"/>
        </w:rPr>
      </w:pPr>
      <w:r>
        <w:rPr>
          <w:rFonts w:hint="eastAsia" w:ascii="宋体" w:hAnsi="宋体" w:cs="宋体"/>
          <w:color w:val="434343"/>
          <w:shd w:val="clear" w:color="auto" w:fill="FFFFFF"/>
        </w:rPr>
        <w:t>5）实施周期：</w:t>
      </w:r>
      <w:r>
        <w:rPr>
          <w:rFonts w:hint="eastAsia" w:ascii="宋体" w:hAnsi="宋体" w:cs="宋体"/>
          <w:color w:val="434343"/>
          <w:shd w:val="clear" w:color="auto" w:fill="FFFFFF"/>
          <w:lang w:val="en-US" w:eastAsia="zh-CN"/>
        </w:rPr>
        <w:t>1年</w:t>
      </w:r>
    </w:p>
    <w:p w14:paraId="7899ABA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960" w:firstLineChars="400"/>
        <w:jc w:val="both"/>
        <w:textAlignment w:val="auto"/>
        <w:rPr>
          <w:rFonts w:hint="default" w:ascii="宋体" w:hAnsi="宋体" w:eastAsia="宋体" w:cs="宋体"/>
          <w:color w:val="434343"/>
          <w:lang w:val="en-US" w:eastAsia="zh-CN"/>
        </w:rPr>
      </w:pPr>
      <w:r>
        <w:rPr>
          <w:rFonts w:hint="eastAsia" w:ascii="宋体" w:hAnsi="宋体" w:cs="宋体"/>
          <w:color w:val="434343"/>
          <w:shd w:val="clear" w:color="auto" w:fill="FFFFFF"/>
        </w:rPr>
        <w:t>6）年度预算安排：</w:t>
      </w:r>
      <w:r>
        <w:rPr>
          <w:rFonts w:hint="eastAsia" w:ascii="宋体" w:hAnsi="宋体" w:cs="宋体"/>
          <w:color w:val="434343"/>
          <w:shd w:val="clear" w:color="auto" w:fill="FFFFFF"/>
          <w:lang w:val="en-US" w:eastAsia="zh-CN"/>
        </w:rPr>
        <w:t>50万元</w:t>
      </w:r>
    </w:p>
    <w:p w14:paraId="494AA2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rPr>
      </w:pPr>
      <w:r>
        <w:rPr>
          <w:rFonts w:hint="eastAsia" w:ascii="宋体" w:hAnsi="宋体" w:cs="宋体"/>
          <w:color w:val="434343"/>
          <w:shd w:val="clear" w:color="auto" w:fill="FFFFFF"/>
        </w:rPr>
        <w:t>7）绩效目标和指标</w:t>
      </w:r>
    </w:p>
    <w:p w14:paraId="51E49EE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rPr>
        <w:t>绩效目标</w:t>
      </w:r>
      <w:r>
        <w:rPr>
          <w:rFonts w:hint="eastAsia" w:ascii="宋体" w:hAnsi="宋体" w:cs="宋体"/>
          <w:color w:val="434343"/>
          <w:shd w:val="clear" w:color="auto" w:fill="FFFFFF"/>
          <w:lang w:eastAsia="zh-CN"/>
        </w:rPr>
        <w:t>：围绕部门履行目标，整体推进民政工作，民政为民，民政爱民的核心理念得到充分展现，切实提高人民群众的幸福感、获得感。</w:t>
      </w:r>
    </w:p>
    <w:p w14:paraId="21D4675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成本指标</w:t>
      </w:r>
    </w:p>
    <w:p w14:paraId="6D02FAB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经济成本指标：临时救助标准、社会救助标准、其他民政项目资金。</w:t>
      </w:r>
    </w:p>
    <w:p w14:paraId="2D421F3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产出指标</w:t>
      </w:r>
    </w:p>
    <w:p w14:paraId="5124D41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数量指标：临时救助发放人数、社会救助发放人数。</w:t>
      </w:r>
    </w:p>
    <w:p w14:paraId="79050D7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质量指标：其他民政项目完成合格率。</w:t>
      </w:r>
    </w:p>
    <w:p w14:paraId="327B8A2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val="en-US" w:eastAsia="zh-CN"/>
        </w:rPr>
        <w:t>包括</w:t>
      </w:r>
      <w:r>
        <w:rPr>
          <w:rFonts w:hint="eastAsia" w:ascii="宋体" w:hAnsi="宋体" w:cs="宋体"/>
          <w:color w:val="434343"/>
          <w:shd w:val="clear" w:color="auto" w:fill="FFFFFF"/>
          <w:lang w:eastAsia="zh-CN"/>
        </w:rPr>
        <w:t>时效指标：项目完成期限。</w:t>
      </w:r>
    </w:p>
    <w:p w14:paraId="07F1D0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eastAsia="zh-CN"/>
        </w:rPr>
      </w:pPr>
      <w:r>
        <w:rPr>
          <w:rFonts w:hint="eastAsia" w:ascii="宋体" w:hAnsi="宋体" w:cs="宋体"/>
          <w:color w:val="434343"/>
          <w:shd w:val="clear" w:color="auto" w:fill="FFFFFF"/>
          <w:lang w:eastAsia="zh-CN"/>
        </w:rPr>
        <w:t>效益指标</w:t>
      </w:r>
    </w:p>
    <w:p w14:paraId="16B76DA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社会效益指标</w:t>
      </w:r>
      <w:r>
        <w:rPr>
          <w:rFonts w:hint="eastAsia" w:ascii="宋体" w:hAnsi="宋体" w:cs="宋体"/>
          <w:color w:val="434343"/>
          <w:shd w:val="clear" w:color="auto" w:fill="FFFFFF"/>
          <w:lang w:val="en-US" w:eastAsia="zh-CN"/>
        </w:rPr>
        <w:t>:促进民政工作开展，提升救助人员幸福感.</w:t>
      </w:r>
    </w:p>
    <w:p w14:paraId="66EB199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default" w:ascii="宋体" w:hAnsi="宋体" w:cs="宋体"/>
          <w:color w:val="434343"/>
          <w:shd w:val="clear" w:color="auto" w:fill="FFFFFF"/>
          <w:lang w:val="en-US" w:eastAsia="zh-CN"/>
        </w:rPr>
      </w:pPr>
      <w:r>
        <w:rPr>
          <w:rFonts w:hint="default" w:ascii="宋体" w:hAnsi="宋体" w:cs="宋体"/>
          <w:color w:val="434343"/>
          <w:shd w:val="clear" w:color="auto" w:fill="FFFFFF"/>
          <w:lang w:val="en-US" w:eastAsia="zh-CN"/>
        </w:rPr>
        <w:t>满意度指标</w:t>
      </w:r>
    </w:p>
    <w:p w14:paraId="2E20D5E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1032" w:firstLineChars="430"/>
        <w:jc w:val="both"/>
        <w:textAlignment w:val="auto"/>
        <w:rPr>
          <w:rFonts w:hint="default"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w:t>
      </w:r>
      <w:r>
        <w:rPr>
          <w:rFonts w:hint="default" w:ascii="宋体" w:hAnsi="宋体" w:cs="宋体"/>
          <w:color w:val="434343"/>
          <w:shd w:val="clear" w:color="auto" w:fill="FFFFFF"/>
          <w:lang w:val="en-US" w:eastAsia="zh-CN"/>
        </w:rPr>
        <w:t>服务对象满意度</w:t>
      </w:r>
      <w:r>
        <w:rPr>
          <w:rFonts w:hint="eastAsia" w:ascii="宋体" w:hAnsi="宋体" w:cs="宋体"/>
          <w:color w:val="434343"/>
          <w:shd w:val="clear" w:color="auto" w:fill="FFFFFF"/>
          <w:lang w:val="en-US" w:eastAsia="zh-CN"/>
        </w:rPr>
        <w:t>:救助人员满意度、群众对民政工作满意度。</w:t>
      </w:r>
    </w:p>
    <w:p w14:paraId="2879130C">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一级项目：就业各类项目及经费</w:t>
      </w:r>
    </w:p>
    <w:p w14:paraId="27A3494E">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二级项目：2025年邹桥乡政府就业类项目及经费</w:t>
      </w:r>
    </w:p>
    <w:p w14:paraId="76F9B926">
      <w:pPr>
        <w:pStyle w:val="4"/>
        <w:widowControl/>
        <w:numPr>
          <w:ilvl w:val="0"/>
          <w:numId w:val="6"/>
        </w:numPr>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rPr>
      </w:pPr>
      <w:r>
        <w:rPr>
          <w:rFonts w:hint="eastAsia" w:ascii="宋体" w:hAnsi="宋体" w:cs="宋体"/>
          <w:color w:val="434343"/>
          <w:shd w:val="clear" w:color="auto" w:fill="FFFFFF"/>
        </w:rPr>
        <w:t>项目概述：2025年邹桥乡政府就业类项目及经费</w:t>
      </w:r>
    </w:p>
    <w:p w14:paraId="52AA1746">
      <w:pPr>
        <w:pStyle w:val="4"/>
        <w:widowControl/>
        <w:numPr>
          <w:ilvl w:val="0"/>
          <w:numId w:val="0"/>
        </w:numPr>
        <w:shd w:val="clear" w:color="auto" w:fill="FFFFFF"/>
        <w:spacing w:before="0" w:beforeAutospacing="0" w:after="0" w:afterAutospacing="0" w:line="480" w:lineRule="atLeast"/>
        <w:ind w:leftChars="430" w:right="0" w:rightChars="0"/>
        <w:rPr>
          <w:rFonts w:hint="eastAsia" w:ascii="宋体" w:hAnsi="宋体" w:cs="宋体"/>
          <w:color w:val="434343"/>
        </w:rPr>
      </w:pPr>
      <w:r>
        <w:rPr>
          <w:rFonts w:hint="eastAsia" w:ascii="宋体" w:hAnsi="宋体" w:cs="宋体"/>
          <w:color w:val="434343"/>
          <w:shd w:val="clear" w:color="auto" w:fill="FFFFFF"/>
        </w:rPr>
        <w:t>2）立项依据：55关于进一步做好扶贫公益性岗位开发管理工作的通知</w:t>
      </w:r>
    </w:p>
    <w:p w14:paraId="5252D316">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3）实施主体：</w:t>
      </w:r>
      <w:r>
        <w:rPr>
          <w:rFonts w:hint="eastAsia" w:ascii="宋体" w:hAnsi="宋体" w:cs="宋体"/>
          <w:color w:val="434343"/>
          <w:shd w:val="clear" w:color="auto" w:fill="FFFFFF"/>
          <w:lang w:val="en-US" w:eastAsia="zh-CN"/>
        </w:rPr>
        <w:t>德安县邹桥乡人民政府</w:t>
      </w:r>
    </w:p>
    <w:p w14:paraId="6FA41926">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rPr>
      </w:pPr>
      <w:r>
        <w:rPr>
          <w:rFonts w:hint="eastAsia" w:ascii="宋体" w:hAnsi="宋体" w:cs="宋体"/>
          <w:color w:val="434343"/>
          <w:shd w:val="clear" w:color="auto" w:fill="FFFFFF"/>
        </w:rPr>
        <w:t>4）实施方案：</w:t>
      </w:r>
      <w:r>
        <w:rPr>
          <w:rFonts w:hint="eastAsia" w:ascii="宋体" w:hAnsi="宋体" w:cs="宋体"/>
          <w:color w:val="434343"/>
          <w:shd w:val="clear" w:color="auto" w:fill="FFFFFF"/>
          <w:lang w:val="en-US" w:eastAsia="zh-CN"/>
        </w:rPr>
        <w:t>按照上级安排合理安排支出</w:t>
      </w:r>
    </w:p>
    <w:p w14:paraId="535C8475">
      <w:pPr>
        <w:pStyle w:val="4"/>
        <w:widowControl/>
        <w:shd w:val="clear" w:color="auto" w:fill="FFFFFF"/>
        <w:spacing w:before="0" w:beforeAutospacing="0" w:after="0" w:afterAutospacing="0" w:line="480" w:lineRule="atLeast"/>
        <w:ind w:firstLine="1080" w:firstLineChars="450"/>
        <w:rPr>
          <w:rFonts w:hint="default" w:ascii="宋体" w:hAnsi="宋体" w:eastAsia="宋体" w:cs="宋体"/>
          <w:color w:val="434343"/>
          <w:lang w:val="en-US" w:eastAsia="zh-CN"/>
        </w:rPr>
      </w:pPr>
      <w:r>
        <w:rPr>
          <w:rFonts w:hint="eastAsia" w:ascii="宋体" w:hAnsi="宋体" w:cs="宋体"/>
          <w:color w:val="434343"/>
          <w:shd w:val="clear" w:color="auto" w:fill="FFFFFF"/>
        </w:rPr>
        <w:t>5）实施周期：</w:t>
      </w:r>
      <w:r>
        <w:rPr>
          <w:rFonts w:hint="eastAsia" w:ascii="宋体" w:hAnsi="宋体" w:cs="宋体"/>
          <w:color w:val="434343"/>
          <w:shd w:val="clear" w:color="auto" w:fill="FFFFFF"/>
          <w:lang w:val="en-US" w:eastAsia="zh-CN"/>
        </w:rPr>
        <w:t>1年</w:t>
      </w:r>
    </w:p>
    <w:p w14:paraId="5DA1845D">
      <w:pPr>
        <w:pStyle w:val="4"/>
        <w:widowControl/>
        <w:shd w:val="clear" w:color="auto" w:fill="FFFFFF"/>
        <w:spacing w:before="0" w:beforeAutospacing="0" w:after="0" w:afterAutospacing="0" w:line="480" w:lineRule="atLeast"/>
        <w:ind w:firstLine="960" w:firstLineChars="400"/>
        <w:rPr>
          <w:rFonts w:hint="default" w:ascii="宋体" w:hAnsi="宋体" w:eastAsia="宋体" w:cs="宋体"/>
          <w:color w:val="434343"/>
          <w:lang w:val="en-US" w:eastAsia="zh-CN"/>
        </w:rPr>
      </w:pPr>
      <w:r>
        <w:rPr>
          <w:rFonts w:hint="eastAsia" w:ascii="宋体" w:hAnsi="宋体" w:cs="宋体"/>
          <w:color w:val="434343"/>
          <w:shd w:val="clear" w:color="auto" w:fill="FFFFFF"/>
        </w:rPr>
        <w:t>6）年度预算安排：</w:t>
      </w:r>
      <w:r>
        <w:rPr>
          <w:rFonts w:hint="eastAsia" w:ascii="宋体" w:hAnsi="宋体" w:cs="宋体"/>
          <w:color w:val="434343"/>
          <w:shd w:val="clear" w:color="auto" w:fill="FFFFFF"/>
          <w:lang w:val="en-US" w:eastAsia="zh-CN"/>
        </w:rPr>
        <w:t>34万元</w:t>
      </w:r>
    </w:p>
    <w:p w14:paraId="62CA638A">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rPr>
      </w:pPr>
      <w:r>
        <w:rPr>
          <w:rFonts w:hint="eastAsia" w:ascii="宋体" w:hAnsi="宋体" w:cs="宋体"/>
          <w:color w:val="434343"/>
          <w:shd w:val="clear" w:color="auto" w:fill="FFFFFF"/>
        </w:rPr>
        <w:t>7）绩效目标和指标</w:t>
      </w:r>
    </w:p>
    <w:p w14:paraId="4C70CC40">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eastAsia="zh-CN"/>
        </w:rPr>
      </w:pPr>
      <w:r>
        <w:rPr>
          <w:rFonts w:hint="eastAsia" w:ascii="宋体" w:hAnsi="宋体" w:cs="宋体"/>
          <w:color w:val="434343"/>
          <w:shd w:val="clear" w:color="auto" w:fill="FFFFFF"/>
        </w:rPr>
        <w:t>绩效目标</w:t>
      </w:r>
      <w:r>
        <w:rPr>
          <w:rFonts w:hint="eastAsia" w:ascii="宋体" w:hAnsi="宋体" w:cs="宋体"/>
          <w:color w:val="434343"/>
          <w:shd w:val="clear" w:color="auto" w:fill="FFFFFF"/>
          <w:lang w:eastAsia="zh-CN"/>
        </w:rPr>
        <w:t>：巩固拓展脱贫攻坚成果，进一步缩小贫富差距，实现共同富裕，缓解农村低收入人员、脱贫人口就业压力，提升居民生活水平，增强社会稳定性，促进社会公平。</w:t>
      </w:r>
    </w:p>
    <w:p w14:paraId="6CF4A56D">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成本指标</w:t>
      </w:r>
    </w:p>
    <w:p w14:paraId="301D92F1">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包括经济成本指标：公益性岗位人员每月工资、就业类相关经费。</w:t>
      </w:r>
    </w:p>
    <w:p w14:paraId="69828B5F">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产出指标</w:t>
      </w:r>
    </w:p>
    <w:p w14:paraId="082C49B4">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包括数量指标：公益性岗位人数。</w:t>
      </w:r>
    </w:p>
    <w:p w14:paraId="5862D9ED">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包括质量指标：公益性岗位补贴发放准确率。</w:t>
      </w:r>
    </w:p>
    <w:p w14:paraId="1A76468F">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包括时效指标：公益性岗位补贴发放及时率、就业类相关经费发放时限。</w:t>
      </w:r>
    </w:p>
    <w:p w14:paraId="0EB856A0">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效益指标</w:t>
      </w:r>
    </w:p>
    <w:p w14:paraId="05AD4895">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包括社会效益指标：公益性岗位解决了我乡困难人员就业问题、零就业家庭的帮扶率。</w:t>
      </w:r>
    </w:p>
    <w:p w14:paraId="2ADF66BA">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满意度指标</w:t>
      </w:r>
    </w:p>
    <w:p w14:paraId="37CF9FEF">
      <w:pPr>
        <w:pStyle w:val="4"/>
        <w:widowControl/>
        <w:shd w:val="clear" w:color="auto" w:fill="FFFFFF"/>
        <w:spacing w:before="0" w:beforeAutospacing="0" w:after="0" w:afterAutospacing="0" w:line="480" w:lineRule="atLeast"/>
        <w:ind w:firstLine="1032" w:firstLineChars="430"/>
        <w:rPr>
          <w:rFonts w:hint="eastAsia" w:ascii="宋体" w:hAnsi="宋体" w:cs="宋体"/>
          <w:color w:val="434343"/>
          <w:shd w:val="clear" w:color="auto" w:fill="FFFFFF"/>
          <w:lang w:val="en-US" w:eastAsia="zh-CN"/>
        </w:rPr>
      </w:pPr>
      <w:r>
        <w:rPr>
          <w:rFonts w:hint="eastAsia" w:ascii="宋体" w:hAnsi="宋体" w:cs="宋体"/>
          <w:color w:val="434343"/>
          <w:shd w:val="clear" w:color="auto" w:fill="FFFFFF"/>
          <w:lang w:val="en-US" w:eastAsia="zh-CN"/>
        </w:rPr>
        <w:t>包括服务对象满意度：受益贫困人员的满意度。</w:t>
      </w:r>
    </w:p>
    <w:p w14:paraId="7D2E4E52">
      <w:pPr>
        <w:pStyle w:val="4"/>
        <w:widowControl/>
        <w:shd w:val="clear" w:color="auto" w:fill="FFFFFF"/>
        <w:spacing w:before="0" w:beforeAutospacing="0" w:after="0" w:afterAutospacing="0" w:line="480" w:lineRule="atLeast"/>
        <w:ind w:firstLine="792" w:firstLineChars="330"/>
        <w:rPr>
          <w:rFonts w:hint="eastAsia" w:ascii="宋体" w:hAnsi="宋体" w:cs="宋体"/>
          <w:color w:val="434343"/>
          <w:shd w:val="clear" w:color="auto" w:fill="FFFFFF"/>
        </w:rPr>
      </w:pPr>
    </w:p>
    <w:p w14:paraId="4B30E053">
      <w:pPr>
        <w:pStyle w:val="4"/>
        <w:widowControl/>
        <w:shd w:val="clear" w:color="auto" w:fill="FFFFFF"/>
        <w:spacing w:before="0" w:beforeAutospacing="0" w:after="0" w:afterAutospacing="0" w:line="480" w:lineRule="atLeast"/>
        <w:ind w:firstLine="315"/>
        <w:rPr>
          <w:rFonts w:ascii="宋体" w:hAnsi="宋体" w:cs="宋体"/>
          <w:color w:val="434343"/>
          <w:shd w:val="clear" w:color="auto" w:fill="FFFFFF"/>
        </w:rPr>
      </w:pPr>
    </w:p>
    <w:p w14:paraId="0611D52B">
      <w:pPr>
        <w:pStyle w:val="4"/>
        <w:widowControl/>
        <w:shd w:val="clear" w:color="auto" w:fill="FFFFFF"/>
        <w:spacing w:before="0" w:beforeAutospacing="0" w:after="0" w:afterAutospacing="0" w:line="480" w:lineRule="atLeast"/>
        <w:ind w:left="420"/>
        <w:rPr>
          <w:rFonts w:hint="eastAsia" w:ascii="宋体" w:hAnsi="宋体" w:cs="宋体"/>
          <w:b/>
          <w:bCs/>
          <w:color w:val="434343"/>
        </w:rPr>
      </w:pPr>
      <w:r>
        <w:rPr>
          <w:rFonts w:hint="eastAsia" w:ascii="宋体" w:hAnsi="宋体" w:cs="宋体"/>
          <w:b/>
          <w:bCs/>
          <w:color w:val="434343"/>
          <w:shd w:val="clear" w:color="auto" w:fill="FFFFFF"/>
        </w:rPr>
        <w:t>二、2025年“三公”经费预算情况说明</w:t>
      </w:r>
    </w:p>
    <w:p w14:paraId="34BBF734">
      <w:pPr>
        <w:pStyle w:val="4"/>
        <w:widowControl/>
        <w:shd w:val="clear" w:color="auto" w:fill="FFFFFF"/>
        <w:spacing w:before="0" w:beforeAutospacing="0" w:after="0" w:afterAutospacing="0" w:line="480" w:lineRule="atLeast"/>
        <w:ind w:firstLine="645"/>
        <w:rPr>
          <w:rFonts w:hint="eastAsia" w:ascii="宋体" w:hAnsi="宋体" w:cs="宋体"/>
          <w:color w:val="434343"/>
        </w:rPr>
      </w:pPr>
      <w:r>
        <w:rPr>
          <w:rFonts w:hint="eastAsia" w:ascii="宋体" w:hAnsi="宋体" w:cs="宋体"/>
          <w:color w:val="434343"/>
          <w:shd w:val="clear" w:color="auto" w:fill="FFFFFF"/>
        </w:rPr>
        <w:t>2025年德安县</w:t>
      </w:r>
      <w:r>
        <w:rPr>
          <w:rFonts w:hint="eastAsia" w:ascii="宋体" w:hAnsi="宋体" w:cs="宋体"/>
          <w:color w:val="434343"/>
          <w:shd w:val="clear" w:color="auto" w:fill="FFFFFF"/>
          <w:lang w:val="en-US" w:eastAsia="zh-CN"/>
        </w:rPr>
        <w:t>邹桥乡人民政府</w:t>
      </w:r>
      <w:r>
        <w:rPr>
          <w:rFonts w:hint="eastAsia" w:ascii="宋体" w:hAnsi="宋体" w:cs="宋体"/>
          <w:color w:val="434343"/>
          <w:shd w:val="clear" w:color="auto" w:fill="FFFFFF"/>
        </w:rPr>
        <w:t>"三公"经费财政拨款安排</w:t>
      </w:r>
      <w:r>
        <w:rPr>
          <w:rFonts w:hint="eastAsia" w:ascii="宋体" w:hAnsi="宋体" w:cs="宋体"/>
          <w:color w:val="434343"/>
          <w:shd w:val="clear" w:color="auto" w:fill="FFFFFF"/>
          <w:lang w:val="en-US" w:eastAsia="zh-CN"/>
        </w:rPr>
        <w:t>16.3</w:t>
      </w:r>
      <w:r>
        <w:rPr>
          <w:rFonts w:hint="eastAsia" w:ascii="宋体" w:hAnsi="宋体" w:cs="宋体"/>
          <w:color w:val="434343"/>
          <w:shd w:val="clear" w:color="auto" w:fill="FFFFFF"/>
        </w:rPr>
        <w:t>万元,其中: 因公出国（境）费</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万元,与上年保持一致,主要原因是无因公出国事项。公务接待费</w:t>
      </w:r>
      <w:r>
        <w:rPr>
          <w:rFonts w:hint="eastAsia" w:ascii="宋体" w:hAnsi="宋体" w:cs="宋体"/>
          <w:color w:val="434343"/>
          <w:shd w:val="clear" w:color="auto" w:fill="FFFFFF"/>
          <w:lang w:val="en-US" w:eastAsia="zh-CN"/>
        </w:rPr>
        <w:t>9.85</w:t>
      </w:r>
      <w:r>
        <w:rPr>
          <w:rFonts w:hint="eastAsia" w:ascii="宋体" w:hAnsi="宋体" w:cs="宋体"/>
          <w:color w:val="434343"/>
          <w:shd w:val="clear" w:color="auto" w:fill="FFFFFF"/>
        </w:rPr>
        <w:t>万元,比上年减少</w:t>
      </w:r>
      <w:r>
        <w:rPr>
          <w:rFonts w:hint="eastAsia" w:ascii="宋体" w:hAnsi="宋体" w:cs="宋体"/>
          <w:color w:val="434343"/>
          <w:shd w:val="clear" w:color="auto" w:fill="FFFFFF"/>
          <w:lang w:val="en-US" w:eastAsia="zh-CN"/>
        </w:rPr>
        <w:t>3.45</w:t>
      </w:r>
      <w:r>
        <w:rPr>
          <w:rFonts w:hint="eastAsia" w:ascii="宋体" w:hAnsi="宋体" w:cs="宋体"/>
          <w:color w:val="434343"/>
          <w:shd w:val="clear" w:color="auto" w:fill="FFFFFF"/>
        </w:rPr>
        <w:t>万元，主要原因是：</w:t>
      </w:r>
      <w:r>
        <w:rPr>
          <w:rFonts w:hint="eastAsia" w:ascii="宋体" w:hAnsi="宋体" w:cs="宋体"/>
          <w:color w:val="434343"/>
          <w:shd w:val="clear" w:color="auto" w:fill="FFFFFF"/>
          <w:lang w:val="en-US" w:eastAsia="zh-CN"/>
        </w:rPr>
        <w:t>公务往来次数减少</w:t>
      </w:r>
      <w:r>
        <w:rPr>
          <w:rFonts w:hint="eastAsia" w:ascii="宋体" w:hAnsi="宋体" w:cs="宋体"/>
          <w:color w:val="434343"/>
          <w:shd w:val="clear" w:color="auto" w:fill="FFFFFF"/>
        </w:rPr>
        <w:t>；公务用车运行维护费</w:t>
      </w:r>
      <w:r>
        <w:rPr>
          <w:rFonts w:hint="eastAsia" w:ascii="宋体" w:hAnsi="宋体" w:cs="宋体"/>
          <w:color w:val="434343"/>
          <w:shd w:val="clear" w:color="auto" w:fill="FFFFFF"/>
          <w:lang w:val="en-US" w:eastAsia="zh-CN"/>
        </w:rPr>
        <w:t>6.45</w:t>
      </w:r>
      <w:r>
        <w:rPr>
          <w:rFonts w:hint="eastAsia" w:ascii="宋体" w:hAnsi="宋体" w:cs="宋体"/>
          <w:color w:val="434343"/>
          <w:shd w:val="clear" w:color="auto" w:fill="FFFFFF"/>
        </w:rPr>
        <w:t>万元,比上年减少</w:t>
      </w:r>
      <w:r>
        <w:rPr>
          <w:rFonts w:hint="eastAsia" w:ascii="宋体" w:hAnsi="宋体" w:cs="宋体"/>
          <w:color w:val="434343"/>
          <w:shd w:val="clear" w:color="auto" w:fill="FFFFFF"/>
          <w:lang w:val="en-US" w:eastAsia="zh-CN"/>
        </w:rPr>
        <w:t>0.68</w:t>
      </w:r>
      <w:r>
        <w:rPr>
          <w:rFonts w:hint="eastAsia" w:ascii="宋体" w:hAnsi="宋体" w:cs="宋体"/>
          <w:color w:val="434343"/>
          <w:shd w:val="clear" w:color="auto" w:fill="FFFFFF"/>
        </w:rPr>
        <w:t>万元，主要原因是：</w:t>
      </w:r>
      <w:r>
        <w:rPr>
          <w:rFonts w:hint="eastAsia" w:ascii="宋体" w:hAnsi="宋体" w:cs="宋体"/>
          <w:color w:val="434343"/>
          <w:shd w:val="clear" w:color="auto" w:fill="FFFFFF"/>
          <w:lang w:val="en-US" w:eastAsia="zh-CN"/>
        </w:rPr>
        <w:t>公车使用次数减少</w:t>
      </w:r>
      <w:r>
        <w:rPr>
          <w:rFonts w:hint="eastAsia" w:ascii="宋体" w:hAnsi="宋体" w:cs="宋体"/>
          <w:color w:val="434343"/>
          <w:shd w:val="clear" w:color="auto" w:fill="FFFFFF"/>
        </w:rPr>
        <w:t>；公车购置费</w:t>
      </w:r>
      <w:r>
        <w:rPr>
          <w:rFonts w:hint="eastAsia" w:ascii="宋体" w:hAnsi="宋体" w:cs="宋体"/>
          <w:color w:val="434343"/>
          <w:shd w:val="clear" w:color="auto" w:fill="FFFFFF"/>
          <w:lang w:val="en-US" w:eastAsia="zh-CN"/>
        </w:rPr>
        <w:t>0</w:t>
      </w:r>
      <w:r>
        <w:rPr>
          <w:rFonts w:hint="eastAsia" w:ascii="宋体" w:hAnsi="宋体" w:cs="宋体"/>
          <w:color w:val="434343"/>
          <w:shd w:val="clear" w:color="auto" w:fill="FFFFFF"/>
        </w:rPr>
        <w:t>万元,与上年保持一致，主要原因是：</w:t>
      </w:r>
      <w:r>
        <w:rPr>
          <w:rFonts w:hint="eastAsia" w:ascii="宋体" w:hAnsi="宋体" w:cs="宋体"/>
          <w:color w:val="434343"/>
          <w:shd w:val="clear" w:color="auto" w:fill="FFFFFF"/>
          <w:lang w:val="en-US" w:eastAsia="zh-CN"/>
        </w:rPr>
        <w:t>无购车计划</w:t>
      </w:r>
      <w:r>
        <w:rPr>
          <w:rFonts w:hint="eastAsia" w:ascii="宋体" w:hAnsi="宋体" w:cs="宋体"/>
          <w:color w:val="434343"/>
          <w:shd w:val="clear" w:color="auto" w:fill="FFFFFF"/>
        </w:rPr>
        <w:t>。</w:t>
      </w:r>
    </w:p>
    <w:p w14:paraId="45C52760">
      <w:pPr>
        <w:pStyle w:val="4"/>
        <w:widowControl/>
        <w:shd w:val="clear" w:color="auto" w:fill="FFFFFF"/>
        <w:spacing w:before="0" w:beforeAutospacing="0" w:after="0" w:afterAutospacing="0" w:line="480" w:lineRule="atLeast"/>
        <w:ind w:firstLine="480"/>
        <w:jc w:val="center"/>
        <w:rPr>
          <w:rFonts w:hint="eastAsia" w:ascii="宋体" w:hAnsi="宋体" w:cs="宋体"/>
          <w:color w:val="434343"/>
        </w:rPr>
      </w:pPr>
      <w:r>
        <w:rPr>
          <w:rFonts w:hint="eastAsia" w:ascii="宋体" w:hAnsi="宋体" w:cs="宋体"/>
          <w:color w:val="434343"/>
          <w:shd w:val="clear" w:color="auto" w:fill="FFFFFF"/>
        </w:rPr>
        <w:t>第四部分  名词解释</w:t>
      </w:r>
    </w:p>
    <w:p w14:paraId="206C1F6A">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一、收入科目 </w:t>
      </w:r>
    </w:p>
    <w:p w14:paraId="5E6F3C43">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（一）财政拨款：指县级财政当年拨付的资金。</w:t>
      </w:r>
    </w:p>
    <w:p w14:paraId="63973C3D">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（二）教育收费资金收入：反映实行专项管理的高中以上学费、住宿费，高校委托培养费，函大、电大、夜大及短 训班培训费等教育收费取得的收入。 </w:t>
      </w:r>
    </w:p>
    <w:p w14:paraId="41C9B7DB">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（三）事业收入：指事业单位开展专业业务活动及辅助 活动取得的收入。 </w:t>
      </w:r>
    </w:p>
    <w:p w14:paraId="5EBFDA13">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（四）事业单位经营收入：指事业单位在专业业务活动及辅助活动之外开展非独立核算经营活动取得的收入。 </w:t>
      </w:r>
    </w:p>
    <w:p w14:paraId="5957CE8D">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（五）附属单位上缴收入：反映事业单位附属的独立核算单位按规定标准或比例缴纳的各项收入。包括附属的事业单位上缴的收入和附属的企业上缴的利润等。 </w:t>
      </w:r>
    </w:p>
    <w:p w14:paraId="4B84FAA9">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（六）上级补助收入：反映事业单位从主管部门和上级单位取得的非财政补助收入。 </w:t>
      </w:r>
    </w:p>
    <w:p w14:paraId="1AEE511C">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（七）其他收入：指除财政拨款、事业收入、事业单位经营收入等以外的各项收入。 </w:t>
      </w:r>
    </w:p>
    <w:p w14:paraId="2189D78F">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（八）使用非财政拨款结余：填列历年滚存的非限定用途的非统计财政拨款结余弥补收支差额的数额。 </w:t>
      </w:r>
    </w:p>
    <w:p w14:paraId="366C69A3">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（九）上年结转和结余：填列 2024 年全部结转和结余的资金数，包括当年结转结余资金和历年滚存结转结余资金。 </w:t>
      </w:r>
    </w:p>
    <w:p w14:paraId="183DED27">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二、支出科目 </w:t>
      </w:r>
    </w:p>
    <w:p w14:paraId="29A5EE00">
      <w:pPr>
        <w:pStyle w:val="4"/>
        <w:widowControl/>
        <w:shd w:val="clear" w:color="auto" w:fill="FFFFFF"/>
        <w:spacing w:before="0" w:beforeAutospacing="0" w:after="0" w:afterAutospacing="0" w:line="480" w:lineRule="atLeast"/>
        <w:rPr>
          <w:rFonts w:hint="eastAsia" w:ascii="宋体" w:hAnsi="宋体" w:cs="宋体"/>
          <w:color w:val="000000"/>
          <w:shd w:val="clear" w:color="auto" w:fill="FFFFFF"/>
        </w:rPr>
      </w:pPr>
      <w:r>
        <w:rPr>
          <w:rFonts w:hint="eastAsia" w:ascii="宋体" w:hAnsi="宋体" w:cs="宋体"/>
          <w:color w:val="000000"/>
          <w:shd w:val="clear" w:color="auto" w:fill="FFFFFF"/>
        </w:rPr>
        <w:t>（一）行政运行：反映行政单位的基本支出。</w:t>
      </w:r>
    </w:p>
    <w:p w14:paraId="021554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shd w:val="clear" w:color="auto" w:fill="FFFFFF"/>
        </w:rPr>
        <w:t>（二）其他政府办公厅（室）及相关机构事务支出：反映除行政运行以外的其他政府办公厅（室）及相关机构事务支出。</w:t>
      </w:r>
    </w:p>
    <w:p w14:paraId="0861B9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shd w:val="clear" w:color="auto" w:fill="FFFFFF"/>
        </w:rPr>
        <w:t>（三）其他党委办公厅（室）及相关机构事务支出：反映除行政运行以外的其他党委办公厅（室）及相关机构事务支出。</w:t>
      </w:r>
    </w:p>
    <w:p w14:paraId="11F316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shd w:val="clear" w:color="auto" w:fill="FFFFFF"/>
        </w:rPr>
        <w:t>（四）机关事业单位基本养老保险缴费支出：反映机关事业单位实施养老保险制度由单位缴纳的基本养老保险费的支出。</w:t>
      </w:r>
    </w:p>
    <w:p w14:paraId="274ACF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shd w:val="clear" w:color="auto" w:fill="FFFFFF"/>
        </w:rPr>
        <w:t>（五）其他行政事业单位医疗支出：反映除基本医疗缴费以外的其他行政事业单位医疗支出。</w:t>
      </w:r>
    </w:p>
    <w:p w14:paraId="6C558A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shd w:val="clear" w:color="auto" w:fill="FFFFFF"/>
        </w:rPr>
        <w:t>（六）住房公积金：反映行政事业单位按人力资源和社会保障部、财政部规定的基本工资和津贴补贴以及规定比例为职工缴纳的住房公积金。</w:t>
      </w:r>
    </w:p>
    <w:p w14:paraId="64749EA5">
      <w:pPr>
        <w:pStyle w:val="4"/>
        <w:widowControl/>
        <w:shd w:val="clear" w:color="auto" w:fill="FFFFFF"/>
        <w:spacing w:before="0" w:beforeAutospacing="0" w:after="0" w:afterAutospacing="0" w:line="480" w:lineRule="atLeast"/>
        <w:rPr>
          <w:rFonts w:hint="eastAsia" w:ascii="宋体" w:hAnsi="宋体" w:cs="宋体"/>
          <w:color w:val="434343"/>
          <w:highlight w:val="red"/>
          <w:shd w:val="clear" w:color="auto" w:fill="FFFFFF"/>
        </w:rPr>
      </w:pPr>
    </w:p>
    <w:p w14:paraId="7EC22707">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三、相关专业名词 </w:t>
      </w:r>
    </w:p>
    <w:p w14:paraId="4AA79814">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 </w:t>
      </w:r>
    </w:p>
    <w:p w14:paraId="76F64991">
      <w:pPr>
        <w:pStyle w:val="4"/>
        <w:widowControl/>
        <w:shd w:val="clear" w:color="auto" w:fill="FFFFFF"/>
        <w:spacing w:before="0" w:beforeAutospacing="0" w:after="0" w:afterAutospacing="0" w:line="480" w:lineRule="atLeast"/>
        <w:rPr>
          <w:rFonts w:hint="eastAsia" w:ascii="宋体" w:hAnsi="宋体" w:cs="宋体"/>
          <w:color w:val="434343"/>
          <w:shd w:val="clear" w:color="auto" w:fill="FFFFFF"/>
        </w:rPr>
      </w:pPr>
      <w:r>
        <w:rPr>
          <w:rFonts w:hint="eastAsia" w:ascii="宋体" w:hAnsi="宋体" w:cs="宋体"/>
          <w:color w:val="434343"/>
          <w:shd w:val="clear" w:color="auto" w:fill="FFFFFF"/>
        </w:rPr>
        <w:t xml:space="preserve">    (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F4DC22A">
      <w:pPr>
        <w:pStyle w:val="4"/>
        <w:widowControl/>
        <w:shd w:val="clear" w:color="auto" w:fill="FFFFFF"/>
        <w:spacing w:before="0" w:beforeAutospacing="0" w:after="0" w:afterAutospacing="0" w:line="480" w:lineRule="atLeast"/>
        <w:ind w:firstLine="645"/>
        <w:rPr>
          <w:rFonts w:ascii="宋体" w:hAnsi="宋体" w:cs="宋体"/>
          <w:color w:val="434343"/>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0FBAB"/>
    <w:multiLevelType w:val="singleLevel"/>
    <w:tmpl w:val="9150FBAB"/>
    <w:lvl w:ilvl="0" w:tentative="0">
      <w:start w:val="9"/>
      <w:numFmt w:val="chineseCounting"/>
      <w:suff w:val="nothing"/>
      <w:lvlText w:val="（%1）"/>
      <w:lvlJc w:val="left"/>
      <w:rPr>
        <w:rFonts w:hint="eastAsia"/>
      </w:rPr>
    </w:lvl>
  </w:abstractNum>
  <w:abstractNum w:abstractNumId="1">
    <w:nsid w:val="C0D9687C"/>
    <w:multiLevelType w:val="singleLevel"/>
    <w:tmpl w:val="C0D9687C"/>
    <w:lvl w:ilvl="0" w:tentative="0">
      <w:start w:val="1"/>
      <w:numFmt w:val="decimal"/>
      <w:suff w:val="nothing"/>
      <w:lvlText w:val="%1）"/>
      <w:lvlJc w:val="left"/>
    </w:lvl>
  </w:abstractNum>
  <w:abstractNum w:abstractNumId="2">
    <w:nsid w:val="CE02840D"/>
    <w:multiLevelType w:val="singleLevel"/>
    <w:tmpl w:val="CE02840D"/>
    <w:lvl w:ilvl="0" w:tentative="0">
      <w:start w:val="1"/>
      <w:numFmt w:val="chineseCounting"/>
      <w:suff w:val="nothing"/>
      <w:lvlText w:val="%1、"/>
      <w:lvlJc w:val="left"/>
      <w:rPr>
        <w:rFonts w:hint="eastAsia"/>
      </w:rPr>
    </w:lvl>
  </w:abstractNum>
  <w:abstractNum w:abstractNumId="3">
    <w:nsid w:val="DFFA7CE2"/>
    <w:multiLevelType w:val="singleLevel"/>
    <w:tmpl w:val="DFFA7CE2"/>
    <w:lvl w:ilvl="0" w:tentative="0">
      <w:start w:val="1"/>
      <w:numFmt w:val="decimal"/>
      <w:suff w:val="nothing"/>
      <w:lvlText w:val="%1）"/>
      <w:lvlJc w:val="left"/>
    </w:lvl>
  </w:abstractNum>
  <w:abstractNum w:abstractNumId="4">
    <w:nsid w:val="2B944EAE"/>
    <w:multiLevelType w:val="singleLevel"/>
    <w:tmpl w:val="2B944EAE"/>
    <w:lvl w:ilvl="0" w:tentative="0">
      <w:start w:val="3"/>
      <w:numFmt w:val="decimal"/>
      <w:suff w:val="nothing"/>
      <w:lvlText w:val="%1、"/>
      <w:lvlJc w:val="left"/>
    </w:lvl>
  </w:abstractNum>
  <w:abstractNum w:abstractNumId="5">
    <w:nsid w:val="63501DE5"/>
    <w:multiLevelType w:val="singleLevel"/>
    <w:tmpl w:val="63501DE5"/>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WY0YjEzYTIyMGNkOGEzODhkYTBiM2IxYzY2NmMifQ=="/>
  </w:docVars>
  <w:rsids>
    <w:rsidRoot w:val="472C219C"/>
    <w:rsid w:val="00054510"/>
    <w:rsid w:val="00155291"/>
    <w:rsid w:val="00242786"/>
    <w:rsid w:val="00271C6C"/>
    <w:rsid w:val="002C05A2"/>
    <w:rsid w:val="0030178E"/>
    <w:rsid w:val="003C406D"/>
    <w:rsid w:val="004530F8"/>
    <w:rsid w:val="005E60A5"/>
    <w:rsid w:val="00611A24"/>
    <w:rsid w:val="008C1EE3"/>
    <w:rsid w:val="00937715"/>
    <w:rsid w:val="00AE2B5F"/>
    <w:rsid w:val="00BB0B2A"/>
    <w:rsid w:val="00D10006"/>
    <w:rsid w:val="00D33341"/>
    <w:rsid w:val="00D6428B"/>
    <w:rsid w:val="00E83CEB"/>
    <w:rsid w:val="00E84862"/>
    <w:rsid w:val="00F44A2C"/>
    <w:rsid w:val="043210F1"/>
    <w:rsid w:val="08F826BF"/>
    <w:rsid w:val="103435D2"/>
    <w:rsid w:val="17A3726A"/>
    <w:rsid w:val="23AC3F35"/>
    <w:rsid w:val="2B9227D2"/>
    <w:rsid w:val="2DC070C1"/>
    <w:rsid w:val="2F0B549E"/>
    <w:rsid w:val="35987699"/>
    <w:rsid w:val="37661E7A"/>
    <w:rsid w:val="41210759"/>
    <w:rsid w:val="431272F0"/>
    <w:rsid w:val="471148BB"/>
    <w:rsid w:val="472C219C"/>
    <w:rsid w:val="4F9C3D65"/>
    <w:rsid w:val="51CF26E0"/>
    <w:rsid w:val="543D550C"/>
    <w:rsid w:val="5C184537"/>
    <w:rsid w:val="5D901D26"/>
    <w:rsid w:val="6051380B"/>
    <w:rsid w:val="62111CEF"/>
    <w:rsid w:val="62C57139"/>
    <w:rsid w:val="62FB425A"/>
    <w:rsid w:val="631E6A53"/>
    <w:rsid w:val="64762171"/>
    <w:rsid w:val="65CE2877"/>
    <w:rsid w:val="74A30E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页脚 Char"/>
    <w:basedOn w:val="6"/>
    <w:link w:val="2"/>
    <w:uiPriority w:val="0"/>
    <w:rPr>
      <w:rFonts w:ascii="Calibri" w:hAnsi="Calibri"/>
      <w:kern w:val="2"/>
      <w:sz w:val="18"/>
      <w:szCs w:val="18"/>
    </w:rPr>
  </w:style>
  <w:style w:type="character" w:customStyle="1" w:styleId="8">
    <w:name w:val="页眉 Char"/>
    <w:basedOn w:val="6"/>
    <w:link w:val="3"/>
    <w:uiPriority w:val="0"/>
    <w:rPr>
      <w:rFonts w:ascii="Calibri" w:hAnsi="Calibri"/>
      <w:kern w:val="2"/>
      <w:sz w:val="18"/>
      <w:szCs w:val="18"/>
    </w:rPr>
  </w:style>
  <w:style w:type="character" w:customStyle="1" w:styleId="9">
    <w:name w:val="row_tree_level_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30</Pages>
  <Words>2467</Words>
  <Characters>3107</Characters>
  <Lines>35</Lines>
  <Paragraphs>9</Paragraphs>
  <TotalTime>12</TotalTime>
  <ScaleCrop>false</ScaleCrop>
  <LinksUpToDate>false</LinksUpToDate>
  <CharactersWithSpaces>3235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2024-01-03T02:09:00Z</dcterms:created>
  <dc:creator>好单纯好不做作的咸鱼</dc:creator>
  <cp:lastModifiedBy>余暖</cp:lastModifiedBy>
  <cp:lastPrinted>2025-02-06T02:41:00Z</cp:lastPrinted>
  <dcterms:modified xsi:type="dcterms:W3CDTF">2025-04-29T03:21:29Z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2BC25D9D66054BAFB29B55F0402BB3AD_13</vt:lpwstr>
  </property>
  <property fmtid="{D5CDD505-2E9C-101B-9397-08002B2CF9AE}" pid="4" name="KSOTemplateDocerSaveRecord">
    <vt:lpwstr>eyJoZGlkIjoiN2QyODVjZDk2NTBkMmExYTg1MmE0MjAyNmEyYWI1OTYiLCJ1c2VySWQiOiI0NDczMTEyMjgifQ==</vt:lpwstr>
  </property>
</Properties>
</file>